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6DBBE" w14:textId="77777777" w:rsidR="00F9396D" w:rsidRPr="00F9396D" w:rsidRDefault="00480A6B" w:rsidP="00F9396D">
      <w:pPr>
        <w:jc w:val="center"/>
        <w:rPr>
          <w:rFonts w:ascii="Gibson Semibold" w:hAnsi="Gibson Semibold"/>
          <w:b/>
          <w:color w:val="1F4E79" w:themeColor="accent1" w:themeShade="80"/>
          <w:sz w:val="48"/>
          <w:szCs w:val="48"/>
        </w:rPr>
      </w:pPr>
      <w:r>
        <w:rPr>
          <w:noProof/>
        </w:rPr>
        <w:drawing>
          <wp:anchor distT="0" distB="0" distL="114300" distR="114300" simplePos="0" relativeHeight="251658240" behindDoc="1" locked="0" layoutInCell="1" allowOverlap="1" wp14:anchorId="4EDC7493" wp14:editId="7A70F8F3">
            <wp:simplePos x="0" y="0"/>
            <wp:positionH relativeFrom="column">
              <wp:posOffset>-973248</wp:posOffset>
            </wp:positionH>
            <wp:positionV relativeFrom="paragraph">
              <wp:posOffset>-903767</wp:posOffset>
            </wp:positionV>
            <wp:extent cx="7893976" cy="247344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HCreative/Documents/A Kari Hilderbrand Design/Behavior Health Resource/Flyer_Templates/BHR_Headers_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93976" cy="2473446"/>
                    </a:xfrm>
                    <a:prstGeom prst="rect">
                      <a:avLst/>
                    </a:prstGeom>
                    <a:noFill/>
                    <a:ln>
                      <a:noFill/>
                    </a:ln>
                  </pic:spPr>
                </pic:pic>
              </a:graphicData>
            </a:graphic>
          </wp:anchor>
        </w:drawing>
      </w:r>
      <w:r w:rsidR="00F9396D">
        <w:t xml:space="preserve">   </w:t>
      </w:r>
      <w:r w:rsidR="00F9396D" w:rsidRPr="00F9396D">
        <w:rPr>
          <w:rFonts w:ascii="Gibson Semibold" w:hAnsi="Gibson Semibold"/>
          <w:b/>
          <w:color w:val="1F4E79" w:themeColor="accent1" w:themeShade="80"/>
          <w:sz w:val="48"/>
          <w:szCs w:val="48"/>
        </w:rPr>
        <w:t>QUALITY MANAGEMENT DEPARTMENT</w:t>
      </w:r>
    </w:p>
    <w:p w14:paraId="3818E469" w14:textId="77777777" w:rsidR="002607A7" w:rsidRDefault="0080084D"/>
    <w:p w14:paraId="2DFF6890" w14:textId="77777777" w:rsidR="00480A6B" w:rsidRDefault="00480A6B" w:rsidP="00480A6B">
      <w:pPr>
        <w:jc w:val="center"/>
        <w:rPr>
          <w:rFonts w:ascii="Gibson Semibold" w:hAnsi="Gibson Semibold"/>
          <w:b/>
          <w:sz w:val="48"/>
          <w:szCs w:val="48"/>
        </w:rPr>
      </w:pPr>
    </w:p>
    <w:p w14:paraId="3A5B1CAD" w14:textId="77777777" w:rsidR="00480A6B" w:rsidRDefault="00480A6B" w:rsidP="00480A6B">
      <w:pPr>
        <w:jc w:val="center"/>
        <w:rPr>
          <w:rFonts w:ascii="Gibson Semibold" w:hAnsi="Gibson Semibold"/>
          <w:b/>
          <w:sz w:val="48"/>
          <w:szCs w:val="48"/>
        </w:rPr>
      </w:pPr>
    </w:p>
    <w:p w14:paraId="5467F3CF" w14:textId="77777777" w:rsidR="00480A6B" w:rsidRDefault="004B220B" w:rsidP="00480A6B">
      <w:pPr>
        <w:jc w:val="center"/>
        <w:rPr>
          <w:b/>
          <w:sz w:val="28"/>
          <w:szCs w:val="28"/>
        </w:rPr>
      </w:pPr>
      <w:r>
        <w:rPr>
          <w:b/>
          <w:sz w:val="28"/>
          <w:szCs w:val="28"/>
        </w:rPr>
        <w:t>New Journey’s Flow Sheet</w:t>
      </w:r>
    </w:p>
    <w:p w14:paraId="330139AC" w14:textId="77777777" w:rsidR="00480A6B" w:rsidRPr="00DE1DD6" w:rsidRDefault="00480A6B" w:rsidP="00F32CAC">
      <w:pPr>
        <w:rPr>
          <w:b/>
          <w:sz w:val="48"/>
          <w:szCs w:val="48"/>
        </w:rPr>
      </w:pPr>
    </w:p>
    <w:p w14:paraId="510E3D6C" w14:textId="77777777" w:rsidR="00480A6B" w:rsidRDefault="00DE1DD6" w:rsidP="00480A6B">
      <w:pPr>
        <w:rPr>
          <w:b/>
          <w:color w:val="595959" w:themeColor="text1" w:themeTint="A6"/>
          <w:sz w:val="28"/>
          <w:szCs w:val="28"/>
        </w:rPr>
      </w:pPr>
      <w:r w:rsidRPr="00DE1DD6">
        <w:rPr>
          <w:b/>
          <w:color w:val="595959" w:themeColor="text1" w:themeTint="A6"/>
          <w:sz w:val="28"/>
          <w:szCs w:val="28"/>
        </w:rPr>
        <w:t>Purpose</w:t>
      </w:r>
    </w:p>
    <w:p w14:paraId="2A572C15" w14:textId="77777777" w:rsidR="00F32CAC" w:rsidRPr="00DE1DD6" w:rsidRDefault="00F32CAC" w:rsidP="00F32CAC">
      <w:pPr>
        <w:pStyle w:val="NoSpacing"/>
      </w:pPr>
    </w:p>
    <w:p w14:paraId="6D42DEEB" w14:textId="77777777" w:rsidR="00480A6B" w:rsidRPr="00791FCF" w:rsidRDefault="00DE1DD6" w:rsidP="00480A6B">
      <w:pPr>
        <w:rPr>
          <w:sz w:val="22"/>
          <w:szCs w:val="22"/>
        </w:rPr>
      </w:pPr>
      <w:r w:rsidRPr="00791FCF">
        <w:rPr>
          <w:sz w:val="22"/>
          <w:szCs w:val="22"/>
        </w:rPr>
        <w:t xml:space="preserve">This </w:t>
      </w:r>
      <w:r w:rsidR="004B220B">
        <w:rPr>
          <w:sz w:val="22"/>
          <w:szCs w:val="22"/>
        </w:rPr>
        <w:t xml:space="preserve">purpose of this protocol is to clearly define the process for accepting new clients into the New Journey’s program within BHR.  Any specific questions related to New Journey’s clients and the admission process should be directed to the appropriate New Journey’s supervisor.  </w:t>
      </w:r>
    </w:p>
    <w:p w14:paraId="396ECD8A" w14:textId="77777777" w:rsidR="00DE1DD6" w:rsidRDefault="00DE1DD6" w:rsidP="00480A6B">
      <w:pPr>
        <w:rPr>
          <w:color w:val="595959" w:themeColor="text1" w:themeTint="A6"/>
          <w:sz w:val="22"/>
          <w:szCs w:val="22"/>
        </w:rPr>
      </w:pPr>
    </w:p>
    <w:p w14:paraId="6ACFFDD3" w14:textId="77777777" w:rsidR="00F32CAC" w:rsidRDefault="00F32CAC" w:rsidP="00F32CAC">
      <w:pPr>
        <w:rPr>
          <w:b/>
          <w:color w:val="595959" w:themeColor="text1" w:themeTint="A6"/>
          <w:sz w:val="28"/>
          <w:szCs w:val="28"/>
        </w:rPr>
      </w:pPr>
      <w:r>
        <w:rPr>
          <w:b/>
          <w:color w:val="595959" w:themeColor="text1" w:themeTint="A6"/>
          <w:sz w:val="28"/>
          <w:szCs w:val="28"/>
        </w:rPr>
        <w:t>Protocol</w:t>
      </w:r>
    </w:p>
    <w:p w14:paraId="4849678F" w14:textId="77777777" w:rsidR="00F32CAC" w:rsidRDefault="00F32CAC" w:rsidP="00480A6B">
      <w:pPr>
        <w:rPr>
          <w:color w:val="595959" w:themeColor="text1" w:themeTint="A6"/>
          <w:sz w:val="22"/>
          <w:szCs w:val="22"/>
        </w:rPr>
      </w:pPr>
    </w:p>
    <w:p w14:paraId="4316C5F8" w14:textId="77777777" w:rsidR="004B220B" w:rsidRPr="00544DF9" w:rsidRDefault="004B220B" w:rsidP="006A37CE">
      <w:pPr>
        <w:pStyle w:val="NoSpacing"/>
        <w:rPr>
          <w:b/>
          <w:sz w:val="22"/>
          <w:szCs w:val="22"/>
          <w:u w:val="single"/>
        </w:rPr>
      </w:pPr>
      <w:r w:rsidRPr="00544DF9">
        <w:rPr>
          <w:b/>
          <w:sz w:val="22"/>
          <w:szCs w:val="22"/>
          <w:u w:val="single"/>
        </w:rPr>
        <w:t>External Referrals</w:t>
      </w:r>
    </w:p>
    <w:p w14:paraId="5BB59FF2" w14:textId="77777777" w:rsidR="006A37CE" w:rsidRPr="006A37CE" w:rsidRDefault="006A37CE" w:rsidP="006A37CE">
      <w:pPr>
        <w:pStyle w:val="NoSpacing"/>
        <w:ind w:left="1260"/>
        <w:rPr>
          <w:sz w:val="22"/>
          <w:szCs w:val="22"/>
          <w:u w:val="single"/>
        </w:rPr>
      </w:pPr>
    </w:p>
    <w:p w14:paraId="61C5F37C" w14:textId="77777777" w:rsidR="004B220B" w:rsidRPr="00DE58BC" w:rsidRDefault="004B220B" w:rsidP="00544DF9">
      <w:pPr>
        <w:pStyle w:val="NoSpacing"/>
        <w:numPr>
          <w:ilvl w:val="0"/>
          <w:numId w:val="10"/>
        </w:numPr>
        <w:rPr>
          <w:sz w:val="22"/>
          <w:szCs w:val="22"/>
          <w:u w:val="single"/>
        </w:rPr>
      </w:pPr>
      <w:r w:rsidRPr="00BE041A">
        <w:rPr>
          <w:sz w:val="22"/>
          <w:szCs w:val="22"/>
        </w:rPr>
        <w:t xml:space="preserve">New Journeys staff receive a request for information or referral for an individual </w:t>
      </w:r>
      <w:r w:rsidRPr="00BE041A">
        <w:rPr>
          <w:b/>
          <w:sz w:val="22"/>
          <w:szCs w:val="22"/>
        </w:rPr>
        <w:t xml:space="preserve">not currently </w:t>
      </w:r>
      <w:r w:rsidRPr="00BE041A">
        <w:rPr>
          <w:sz w:val="22"/>
          <w:szCs w:val="22"/>
        </w:rPr>
        <w:t>enrolled in services at BHR.</w:t>
      </w:r>
    </w:p>
    <w:p w14:paraId="021ABD75" w14:textId="77777777" w:rsidR="004B220B" w:rsidRPr="00BE041A" w:rsidRDefault="004B220B" w:rsidP="004B220B">
      <w:pPr>
        <w:pStyle w:val="NoSpacing"/>
        <w:ind w:left="1620"/>
        <w:rPr>
          <w:sz w:val="22"/>
          <w:szCs w:val="22"/>
          <w:u w:val="single"/>
        </w:rPr>
      </w:pPr>
    </w:p>
    <w:p w14:paraId="36B88218" w14:textId="77777777" w:rsidR="00074EED" w:rsidRPr="00074EED" w:rsidRDefault="004B220B" w:rsidP="00074EED">
      <w:pPr>
        <w:pStyle w:val="NoSpacing"/>
        <w:numPr>
          <w:ilvl w:val="0"/>
          <w:numId w:val="10"/>
        </w:numPr>
        <w:rPr>
          <w:sz w:val="22"/>
          <w:szCs w:val="22"/>
          <w:u w:val="single"/>
        </w:rPr>
      </w:pPr>
      <w:r w:rsidRPr="00BE041A">
        <w:rPr>
          <w:sz w:val="22"/>
          <w:szCs w:val="22"/>
        </w:rPr>
        <w:t xml:space="preserve">New Journeys staff will request OS open a chart for potential client in AVATAR under the </w:t>
      </w:r>
      <w:r w:rsidR="00074EED">
        <w:rPr>
          <w:sz w:val="22"/>
          <w:szCs w:val="22"/>
        </w:rPr>
        <w:t>New Journeys-Request for Services (NJ-RFS) program</w:t>
      </w:r>
      <w:r w:rsidRPr="00BE041A">
        <w:rPr>
          <w:sz w:val="22"/>
          <w:szCs w:val="22"/>
        </w:rPr>
        <w:t xml:space="preserve">.  </w:t>
      </w:r>
    </w:p>
    <w:p w14:paraId="5F639D6C" w14:textId="77777777" w:rsidR="00074EED" w:rsidRDefault="00074EED" w:rsidP="00074EED">
      <w:pPr>
        <w:pStyle w:val="ListParagraph"/>
        <w:rPr>
          <w:sz w:val="22"/>
          <w:szCs w:val="22"/>
        </w:rPr>
      </w:pPr>
    </w:p>
    <w:p w14:paraId="24D95D22" w14:textId="77777777" w:rsidR="006268EA" w:rsidRPr="006268EA" w:rsidRDefault="006268EA" w:rsidP="00074EED">
      <w:pPr>
        <w:pStyle w:val="NoSpacing"/>
        <w:numPr>
          <w:ilvl w:val="0"/>
          <w:numId w:val="10"/>
        </w:numPr>
        <w:rPr>
          <w:sz w:val="22"/>
          <w:szCs w:val="22"/>
          <w:u w:val="single"/>
        </w:rPr>
      </w:pPr>
      <w:r>
        <w:rPr>
          <w:sz w:val="22"/>
          <w:szCs w:val="22"/>
        </w:rPr>
        <w:t>OS staff will open the RFS episode by completing the following:</w:t>
      </w:r>
    </w:p>
    <w:p w14:paraId="41D695BA" w14:textId="77777777" w:rsidR="006268EA" w:rsidRDefault="006268EA" w:rsidP="006268EA">
      <w:pPr>
        <w:pStyle w:val="ListParagraph"/>
        <w:rPr>
          <w:sz w:val="22"/>
          <w:szCs w:val="22"/>
        </w:rPr>
      </w:pPr>
    </w:p>
    <w:p w14:paraId="749EF09B" w14:textId="0D4A1871" w:rsidR="0009718E" w:rsidRPr="002F1127" w:rsidRDefault="0009718E" w:rsidP="006268EA">
      <w:pPr>
        <w:pStyle w:val="NoSpacing"/>
        <w:numPr>
          <w:ilvl w:val="1"/>
          <w:numId w:val="10"/>
        </w:numPr>
        <w:rPr>
          <w:sz w:val="22"/>
          <w:szCs w:val="22"/>
          <w:u w:val="single"/>
        </w:rPr>
      </w:pPr>
      <w:r>
        <w:rPr>
          <w:sz w:val="22"/>
          <w:szCs w:val="22"/>
          <w:u w:val="single"/>
        </w:rPr>
        <w:t>Checking Provider One for Medicaid coverage</w:t>
      </w:r>
    </w:p>
    <w:p w14:paraId="4F5D0E76" w14:textId="15B8FBC2" w:rsidR="006268EA" w:rsidRPr="006268EA" w:rsidRDefault="006268EA" w:rsidP="006268EA">
      <w:pPr>
        <w:pStyle w:val="NoSpacing"/>
        <w:numPr>
          <w:ilvl w:val="1"/>
          <w:numId w:val="10"/>
        </w:numPr>
        <w:rPr>
          <w:sz w:val="22"/>
          <w:szCs w:val="22"/>
          <w:u w:val="single"/>
        </w:rPr>
      </w:pPr>
      <w:r>
        <w:rPr>
          <w:sz w:val="22"/>
          <w:szCs w:val="22"/>
        </w:rPr>
        <w:t>Consumer First Contact Service form</w:t>
      </w:r>
    </w:p>
    <w:p w14:paraId="67C16814" w14:textId="77777777" w:rsidR="006268EA" w:rsidRPr="006268EA" w:rsidRDefault="006268EA" w:rsidP="006268EA">
      <w:pPr>
        <w:pStyle w:val="NoSpacing"/>
        <w:numPr>
          <w:ilvl w:val="1"/>
          <w:numId w:val="10"/>
        </w:numPr>
        <w:rPr>
          <w:sz w:val="22"/>
          <w:szCs w:val="22"/>
          <w:u w:val="single"/>
        </w:rPr>
      </w:pPr>
      <w:r>
        <w:rPr>
          <w:sz w:val="22"/>
          <w:szCs w:val="22"/>
        </w:rPr>
        <w:t>Admission form</w:t>
      </w:r>
    </w:p>
    <w:p w14:paraId="0692FE52" w14:textId="6C37A0D5" w:rsidR="00074EED" w:rsidRPr="006268EA" w:rsidRDefault="006268EA" w:rsidP="006268EA">
      <w:pPr>
        <w:pStyle w:val="NoSpacing"/>
        <w:numPr>
          <w:ilvl w:val="1"/>
          <w:numId w:val="10"/>
        </w:numPr>
        <w:rPr>
          <w:sz w:val="22"/>
          <w:szCs w:val="22"/>
          <w:u w:val="single"/>
        </w:rPr>
      </w:pPr>
      <w:r w:rsidRPr="006268EA">
        <w:rPr>
          <w:b/>
          <w:bCs/>
          <w:sz w:val="22"/>
          <w:szCs w:val="22"/>
          <w:u w:val="single"/>
        </w:rPr>
        <w:t>Please note</w:t>
      </w:r>
      <w:r>
        <w:rPr>
          <w:sz w:val="22"/>
          <w:szCs w:val="22"/>
        </w:rPr>
        <w:t xml:space="preserve">:  </w:t>
      </w:r>
      <w:r w:rsidR="004B220B" w:rsidRPr="00BE041A">
        <w:rPr>
          <w:sz w:val="22"/>
          <w:szCs w:val="22"/>
        </w:rPr>
        <w:t xml:space="preserve">OS will enter an Admission Diagnosis of R69 for the same date and time Episode was opened (Type of Diagnosis = Admission, Assessment Type = Admission). </w:t>
      </w:r>
    </w:p>
    <w:p w14:paraId="5A3ABA10" w14:textId="77777777" w:rsidR="004B220B" w:rsidRPr="00BE041A" w:rsidRDefault="004B220B" w:rsidP="004B220B">
      <w:pPr>
        <w:pStyle w:val="NoSpacing"/>
        <w:rPr>
          <w:sz w:val="22"/>
          <w:szCs w:val="22"/>
          <w:u w:val="single"/>
        </w:rPr>
      </w:pPr>
    </w:p>
    <w:p w14:paraId="1A00DC85" w14:textId="77777777" w:rsidR="004B220B" w:rsidRPr="00BE041A" w:rsidRDefault="004B220B" w:rsidP="00544DF9">
      <w:pPr>
        <w:pStyle w:val="NoSpacing"/>
        <w:numPr>
          <w:ilvl w:val="0"/>
          <w:numId w:val="10"/>
        </w:numPr>
        <w:rPr>
          <w:sz w:val="22"/>
          <w:szCs w:val="22"/>
          <w:u w:val="single"/>
        </w:rPr>
      </w:pPr>
      <w:r w:rsidRPr="00BE041A">
        <w:rPr>
          <w:sz w:val="22"/>
          <w:szCs w:val="22"/>
        </w:rPr>
        <w:t xml:space="preserve">New Journeys staff will obtain funding information for </w:t>
      </w:r>
      <w:r w:rsidR="00544DF9">
        <w:rPr>
          <w:sz w:val="22"/>
          <w:szCs w:val="22"/>
        </w:rPr>
        <w:t xml:space="preserve">the </w:t>
      </w:r>
      <w:r w:rsidRPr="00BE041A">
        <w:rPr>
          <w:sz w:val="22"/>
          <w:szCs w:val="22"/>
        </w:rPr>
        <w:t>potential client</w:t>
      </w:r>
    </w:p>
    <w:p w14:paraId="2E189297" w14:textId="77777777" w:rsidR="004B220B" w:rsidRPr="00BE041A" w:rsidRDefault="004B220B" w:rsidP="004B220B">
      <w:pPr>
        <w:pStyle w:val="NoSpacing"/>
        <w:ind w:left="1620"/>
        <w:rPr>
          <w:sz w:val="22"/>
          <w:szCs w:val="22"/>
          <w:u w:val="single"/>
        </w:rPr>
      </w:pPr>
    </w:p>
    <w:p w14:paraId="7ADA3942" w14:textId="77777777" w:rsidR="004B220B" w:rsidRPr="00544DF9" w:rsidRDefault="004B220B" w:rsidP="00544DF9">
      <w:pPr>
        <w:pStyle w:val="NoSpacing"/>
        <w:numPr>
          <w:ilvl w:val="1"/>
          <w:numId w:val="10"/>
        </w:numPr>
        <w:rPr>
          <w:sz w:val="22"/>
          <w:szCs w:val="22"/>
          <w:u w:val="single"/>
        </w:rPr>
      </w:pPr>
      <w:r w:rsidRPr="00BE041A">
        <w:rPr>
          <w:sz w:val="22"/>
          <w:szCs w:val="22"/>
        </w:rPr>
        <w:t>New Journeys staff will ask client/guardian if client has additional funding</w:t>
      </w:r>
    </w:p>
    <w:p w14:paraId="20D3A59F" w14:textId="77777777" w:rsidR="00544DF9" w:rsidRPr="00BE041A" w:rsidRDefault="00544DF9" w:rsidP="00544DF9">
      <w:pPr>
        <w:pStyle w:val="NoSpacing"/>
        <w:ind w:left="900"/>
        <w:rPr>
          <w:sz w:val="22"/>
          <w:szCs w:val="22"/>
          <w:u w:val="single"/>
        </w:rPr>
      </w:pPr>
    </w:p>
    <w:p w14:paraId="728575FD" w14:textId="77777777" w:rsidR="004B220B" w:rsidRPr="00544DF9" w:rsidRDefault="004B220B" w:rsidP="00544DF9">
      <w:pPr>
        <w:pStyle w:val="NoSpacing"/>
        <w:numPr>
          <w:ilvl w:val="2"/>
          <w:numId w:val="10"/>
        </w:numPr>
        <w:rPr>
          <w:sz w:val="22"/>
          <w:szCs w:val="22"/>
          <w:u w:val="single"/>
        </w:rPr>
      </w:pPr>
      <w:r w:rsidRPr="00BE041A">
        <w:rPr>
          <w:sz w:val="22"/>
          <w:szCs w:val="22"/>
        </w:rPr>
        <w:t>If client has private insurance, make a copy of front and back of insurance card and submit for scanning</w:t>
      </w:r>
    </w:p>
    <w:p w14:paraId="050C51B7" w14:textId="77777777" w:rsidR="00544DF9" w:rsidRPr="00BE041A" w:rsidRDefault="00544DF9" w:rsidP="00544DF9">
      <w:pPr>
        <w:pStyle w:val="NoSpacing"/>
        <w:ind w:left="1260"/>
        <w:rPr>
          <w:sz w:val="22"/>
          <w:szCs w:val="22"/>
          <w:u w:val="single"/>
        </w:rPr>
      </w:pPr>
    </w:p>
    <w:p w14:paraId="44A7950C" w14:textId="77777777" w:rsidR="004B220B" w:rsidRPr="00BE041A" w:rsidRDefault="004B220B" w:rsidP="00544DF9">
      <w:pPr>
        <w:pStyle w:val="NoSpacing"/>
        <w:numPr>
          <w:ilvl w:val="1"/>
          <w:numId w:val="10"/>
        </w:numPr>
        <w:rPr>
          <w:sz w:val="22"/>
          <w:szCs w:val="22"/>
          <w:u w:val="single"/>
        </w:rPr>
      </w:pPr>
      <w:r w:rsidRPr="00BE041A">
        <w:rPr>
          <w:sz w:val="22"/>
          <w:szCs w:val="22"/>
        </w:rPr>
        <w:t>New Journey’s staff will email all funding information to</w:t>
      </w:r>
      <w:r>
        <w:rPr>
          <w:sz w:val="22"/>
          <w:szCs w:val="22"/>
        </w:rPr>
        <w:t xml:space="preserve"> the BHR Financial Department at:  </w:t>
      </w:r>
      <w:r w:rsidRPr="00BE041A">
        <w:rPr>
          <w:sz w:val="22"/>
          <w:szCs w:val="22"/>
        </w:rPr>
        <w:t>Accounts Receivable e-mail (</w:t>
      </w:r>
      <w:hyperlink r:id="rId9" w:history="1">
        <w:r w:rsidRPr="00BE041A">
          <w:rPr>
            <w:rStyle w:val="Hyperlink"/>
            <w:sz w:val="22"/>
            <w:szCs w:val="22"/>
          </w:rPr>
          <w:t>accountsreceivable@bhr.org</w:t>
        </w:r>
      </w:hyperlink>
      <w:r w:rsidRPr="00BE041A">
        <w:rPr>
          <w:sz w:val="22"/>
          <w:szCs w:val="22"/>
        </w:rPr>
        <w:t>).</w:t>
      </w:r>
    </w:p>
    <w:p w14:paraId="6C0DD6B5" w14:textId="77777777" w:rsidR="004B220B" w:rsidRPr="00BE041A" w:rsidRDefault="004B220B" w:rsidP="004B220B">
      <w:pPr>
        <w:pStyle w:val="NoSpacing"/>
        <w:ind w:left="2070"/>
        <w:rPr>
          <w:sz w:val="22"/>
          <w:szCs w:val="22"/>
          <w:u w:val="single"/>
        </w:rPr>
      </w:pPr>
    </w:p>
    <w:p w14:paraId="69F2C66D" w14:textId="1F50A0C5" w:rsidR="004B220B" w:rsidRPr="00BE041A" w:rsidRDefault="004B220B" w:rsidP="00544DF9">
      <w:pPr>
        <w:pStyle w:val="NoSpacing"/>
        <w:numPr>
          <w:ilvl w:val="0"/>
          <w:numId w:val="10"/>
        </w:numPr>
        <w:rPr>
          <w:sz w:val="22"/>
          <w:szCs w:val="22"/>
          <w:u w:val="single"/>
        </w:rPr>
      </w:pPr>
      <w:r w:rsidRPr="00BE041A">
        <w:rPr>
          <w:sz w:val="22"/>
          <w:szCs w:val="22"/>
        </w:rPr>
        <w:lastRenderedPageBreak/>
        <w:t>New Journeys staff will bill to</w:t>
      </w:r>
      <w:r w:rsidR="00074EED">
        <w:rPr>
          <w:sz w:val="22"/>
          <w:szCs w:val="22"/>
        </w:rPr>
        <w:t>,</w:t>
      </w:r>
      <w:r w:rsidRPr="00BE041A">
        <w:rPr>
          <w:sz w:val="22"/>
          <w:szCs w:val="22"/>
        </w:rPr>
        <w:t xml:space="preserve"> and document contact with</w:t>
      </w:r>
      <w:r w:rsidR="00074EED">
        <w:rPr>
          <w:sz w:val="22"/>
          <w:szCs w:val="22"/>
        </w:rPr>
        <w:t>,</w:t>
      </w:r>
      <w:r w:rsidRPr="00BE041A">
        <w:rPr>
          <w:sz w:val="22"/>
          <w:szCs w:val="22"/>
        </w:rPr>
        <w:t xml:space="preserve"> client and collaterals in AVATAR in the </w:t>
      </w:r>
      <w:r w:rsidR="00074EED">
        <w:rPr>
          <w:sz w:val="22"/>
          <w:szCs w:val="22"/>
        </w:rPr>
        <w:t>NJ-RFS Episode, using</w:t>
      </w:r>
      <w:r w:rsidRPr="00BE041A">
        <w:rPr>
          <w:sz w:val="22"/>
          <w:szCs w:val="22"/>
        </w:rPr>
        <w:t xml:space="preserve"> the following codes:</w:t>
      </w:r>
    </w:p>
    <w:p w14:paraId="21B33A5C" w14:textId="77777777" w:rsidR="006A37CE" w:rsidRPr="006A37CE" w:rsidRDefault="006A37CE" w:rsidP="006A37CE">
      <w:pPr>
        <w:pStyle w:val="NoSpacing"/>
        <w:ind w:left="2160"/>
        <w:rPr>
          <w:sz w:val="22"/>
          <w:szCs w:val="22"/>
          <w:u w:val="single"/>
        </w:rPr>
      </w:pPr>
    </w:p>
    <w:p w14:paraId="73D2B170" w14:textId="77777777" w:rsidR="004B220B" w:rsidRPr="00BE041A" w:rsidRDefault="004B220B" w:rsidP="00544DF9">
      <w:pPr>
        <w:pStyle w:val="NoSpacing"/>
        <w:numPr>
          <w:ilvl w:val="1"/>
          <w:numId w:val="10"/>
        </w:numPr>
        <w:rPr>
          <w:sz w:val="22"/>
          <w:szCs w:val="22"/>
          <w:u w:val="single"/>
        </w:rPr>
      </w:pPr>
      <w:r w:rsidRPr="00BE041A">
        <w:rPr>
          <w:sz w:val="22"/>
          <w:szCs w:val="22"/>
        </w:rPr>
        <w:t>SAC (H0023HW) “Engagement + Outreach” for face-to-face service</w:t>
      </w:r>
    </w:p>
    <w:p w14:paraId="74EE039B" w14:textId="77777777" w:rsidR="004B220B" w:rsidRPr="00BE041A" w:rsidRDefault="004B220B" w:rsidP="00544DF9">
      <w:pPr>
        <w:pStyle w:val="NoSpacing"/>
        <w:numPr>
          <w:ilvl w:val="1"/>
          <w:numId w:val="10"/>
        </w:numPr>
        <w:rPr>
          <w:sz w:val="22"/>
          <w:szCs w:val="22"/>
          <w:u w:val="single"/>
        </w:rPr>
      </w:pPr>
      <w:r w:rsidRPr="00BE041A">
        <w:rPr>
          <w:sz w:val="22"/>
          <w:szCs w:val="22"/>
        </w:rPr>
        <w:t>SAC (H0023HWGQ) “Engagement + Outreach –Phone” for phone service</w:t>
      </w:r>
    </w:p>
    <w:p w14:paraId="6A0D3D21" w14:textId="2D2207FC" w:rsidR="004B220B" w:rsidRPr="006268EA" w:rsidRDefault="004B220B" w:rsidP="00544DF9">
      <w:pPr>
        <w:pStyle w:val="NoSpacing"/>
        <w:numPr>
          <w:ilvl w:val="1"/>
          <w:numId w:val="10"/>
        </w:numPr>
        <w:rPr>
          <w:sz w:val="22"/>
          <w:szCs w:val="22"/>
          <w:u w:val="single"/>
        </w:rPr>
      </w:pPr>
      <w:r w:rsidRPr="00BE041A">
        <w:rPr>
          <w:sz w:val="22"/>
          <w:szCs w:val="22"/>
        </w:rPr>
        <w:t>Specify in each note that you are working on assessment and engagement</w:t>
      </w:r>
    </w:p>
    <w:p w14:paraId="0D992B16" w14:textId="1B07F981" w:rsidR="006268EA" w:rsidRPr="00BE041A" w:rsidRDefault="006268EA" w:rsidP="00544DF9">
      <w:pPr>
        <w:pStyle w:val="NoSpacing"/>
        <w:numPr>
          <w:ilvl w:val="1"/>
          <w:numId w:val="10"/>
        </w:numPr>
        <w:rPr>
          <w:sz w:val="22"/>
          <w:szCs w:val="22"/>
          <w:u w:val="single"/>
        </w:rPr>
      </w:pPr>
      <w:r>
        <w:rPr>
          <w:sz w:val="22"/>
          <w:szCs w:val="22"/>
        </w:rPr>
        <w:t>For related travel, staff will use SAC (735) “Travel”</w:t>
      </w:r>
    </w:p>
    <w:p w14:paraId="787E68CE" w14:textId="761B4736" w:rsidR="006268EA" w:rsidRPr="00BE041A" w:rsidRDefault="006268EA" w:rsidP="006268EA">
      <w:pPr>
        <w:pStyle w:val="NoSpacing"/>
        <w:rPr>
          <w:sz w:val="22"/>
          <w:szCs w:val="22"/>
          <w:u w:val="single"/>
        </w:rPr>
      </w:pPr>
    </w:p>
    <w:p w14:paraId="18C386EF" w14:textId="77777777" w:rsidR="004B220B" w:rsidRPr="00BE041A" w:rsidRDefault="004B220B" w:rsidP="00544DF9">
      <w:pPr>
        <w:pStyle w:val="NoSpacing"/>
        <w:numPr>
          <w:ilvl w:val="0"/>
          <w:numId w:val="10"/>
        </w:numPr>
        <w:rPr>
          <w:sz w:val="22"/>
          <w:szCs w:val="22"/>
          <w:u w:val="single"/>
        </w:rPr>
      </w:pPr>
      <w:r w:rsidRPr="00BE041A">
        <w:rPr>
          <w:sz w:val="22"/>
          <w:szCs w:val="22"/>
        </w:rPr>
        <w:t xml:space="preserve">If New Journeys staff decides client is </w:t>
      </w:r>
      <w:r>
        <w:rPr>
          <w:b/>
          <w:sz w:val="22"/>
          <w:szCs w:val="22"/>
        </w:rPr>
        <w:t xml:space="preserve">not </w:t>
      </w:r>
      <w:r w:rsidRPr="00BE041A">
        <w:rPr>
          <w:sz w:val="22"/>
          <w:szCs w:val="22"/>
        </w:rPr>
        <w:t>appropriate for New Journeys during the engagement/screening process:</w:t>
      </w:r>
    </w:p>
    <w:p w14:paraId="201C4F39" w14:textId="77777777" w:rsidR="006A37CE" w:rsidRPr="006A37CE" w:rsidRDefault="006A37CE" w:rsidP="006A37CE">
      <w:pPr>
        <w:pStyle w:val="NoSpacing"/>
        <w:ind w:left="1710"/>
        <w:rPr>
          <w:sz w:val="22"/>
          <w:szCs w:val="22"/>
          <w:u w:val="single"/>
        </w:rPr>
      </w:pPr>
    </w:p>
    <w:p w14:paraId="791813B9" w14:textId="77777777" w:rsidR="004B220B" w:rsidRPr="00BE041A" w:rsidRDefault="004B220B" w:rsidP="00544DF9">
      <w:pPr>
        <w:pStyle w:val="NoSpacing"/>
        <w:numPr>
          <w:ilvl w:val="1"/>
          <w:numId w:val="10"/>
        </w:numPr>
        <w:rPr>
          <w:sz w:val="22"/>
          <w:szCs w:val="22"/>
          <w:u w:val="single"/>
        </w:rPr>
      </w:pPr>
      <w:r w:rsidRPr="00BE041A">
        <w:rPr>
          <w:sz w:val="22"/>
          <w:szCs w:val="22"/>
        </w:rPr>
        <w:t>New Journey’s staff will complete Discharge Summary form</w:t>
      </w:r>
    </w:p>
    <w:p w14:paraId="2BB98E21" w14:textId="77777777" w:rsidR="004B220B" w:rsidRPr="00BE041A" w:rsidRDefault="004B220B" w:rsidP="00544DF9">
      <w:pPr>
        <w:pStyle w:val="NoSpacing"/>
        <w:numPr>
          <w:ilvl w:val="1"/>
          <w:numId w:val="10"/>
        </w:numPr>
        <w:rPr>
          <w:sz w:val="22"/>
          <w:szCs w:val="22"/>
          <w:u w:val="single"/>
        </w:rPr>
      </w:pPr>
      <w:r w:rsidRPr="00BE041A">
        <w:rPr>
          <w:sz w:val="22"/>
          <w:szCs w:val="22"/>
        </w:rPr>
        <w:t>After finalizing Discharge Summary form, New Journey’s supervisor will complete Discharge form – Type of Discharge is “OP – Terminated by Facility”, Note is “Not appropriate for New Journeys – Referred to _________”</w:t>
      </w:r>
    </w:p>
    <w:p w14:paraId="088E4D73" w14:textId="77777777" w:rsidR="004B220B" w:rsidRPr="00BE041A" w:rsidRDefault="004B220B" w:rsidP="00544DF9">
      <w:pPr>
        <w:pStyle w:val="NoSpacing"/>
        <w:numPr>
          <w:ilvl w:val="1"/>
          <w:numId w:val="10"/>
        </w:numPr>
        <w:rPr>
          <w:sz w:val="22"/>
          <w:szCs w:val="22"/>
          <w:u w:val="single"/>
        </w:rPr>
      </w:pPr>
      <w:r w:rsidRPr="00BE041A">
        <w:rPr>
          <w:sz w:val="22"/>
          <w:szCs w:val="22"/>
        </w:rPr>
        <w:t xml:space="preserve">Clients with Medicaid coverage or those who wish to pay out of pocket should be referred to BHR for walk-in intake assessment, or other appropriate community partner (ex. WISe). </w:t>
      </w:r>
    </w:p>
    <w:p w14:paraId="563DF6DD" w14:textId="77777777" w:rsidR="004B220B" w:rsidRPr="002D1396" w:rsidRDefault="004B220B" w:rsidP="00544DF9">
      <w:pPr>
        <w:pStyle w:val="NoSpacing"/>
        <w:numPr>
          <w:ilvl w:val="1"/>
          <w:numId w:val="10"/>
        </w:numPr>
        <w:rPr>
          <w:sz w:val="22"/>
          <w:szCs w:val="22"/>
          <w:u w:val="single"/>
        </w:rPr>
      </w:pPr>
      <w:r w:rsidRPr="00BE041A">
        <w:rPr>
          <w:sz w:val="22"/>
          <w:szCs w:val="22"/>
        </w:rPr>
        <w:t>Clients with private insurance should be referred to provider who accepts client’s funding source</w:t>
      </w:r>
    </w:p>
    <w:p w14:paraId="22345E12" w14:textId="77777777" w:rsidR="004B220B" w:rsidRPr="00BE041A" w:rsidRDefault="004B220B" w:rsidP="004B220B">
      <w:pPr>
        <w:pStyle w:val="NoSpacing"/>
        <w:ind w:left="2070"/>
        <w:rPr>
          <w:sz w:val="22"/>
          <w:szCs w:val="22"/>
          <w:u w:val="single"/>
        </w:rPr>
      </w:pPr>
    </w:p>
    <w:p w14:paraId="4E098D96" w14:textId="77777777" w:rsidR="004B220B" w:rsidRPr="00BE041A" w:rsidRDefault="004B220B" w:rsidP="00544DF9">
      <w:pPr>
        <w:pStyle w:val="NoSpacing"/>
        <w:numPr>
          <w:ilvl w:val="0"/>
          <w:numId w:val="10"/>
        </w:numPr>
        <w:rPr>
          <w:sz w:val="22"/>
          <w:szCs w:val="22"/>
          <w:u w:val="single"/>
        </w:rPr>
      </w:pPr>
      <w:r w:rsidRPr="00BE041A">
        <w:rPr>
          <w:sz w:val="22"/>
          <w:szCs w:val="22"/>
        </w:rPr>
        <w:t>If New Journeys staff decides client might be appropriate for New Journeys during the engagement/screening process, and the client agrees to complete Intake:</w:t>
      </w:r>
    </w:p>
    <w:p w14:paraId="5F89A468" w14:textId="77777777" w:rsidR="006A37CE" w:rsidRPr="006A37CE" w:rsidRDefault="006A37CE" w:rsidP="006A37CE">
      <w:pPr>
        <w:pStyle w:val="NoSpacing"/>
        <w:ind w:left="1260"/>
        <w:rPr>
          <w:sz w:val="22"/>
          <w:szCs w:val="22"/>
          <w:u w:val="single"/>
        </w:rPr>
      </w:pPr>
    </w:p>
    <w:p w14:paraId="00B90651" w14:textId="77777777" w:rsidR="006268EA" w:rsidRPr="006268EA" w:rsidRDefault="004B220B" w:rsidP="006268EA">
      <w:pPr>
        <w:pStyle w:val="NoSpacing"/>
        <w:numPr>
          <w:ilvl w:val="1"/>
          <w:numId w:val="10"/>
        </w:numPr>
        <w:rPr>
          <w:sz w:val="22"/>
          <w:szCs w:val="22"/>
          <w:u w:val="single"/>
        </w:rPr>
      </w:pPr>
      <w:r w:rsidRPr="00BE041A">
        <w:rPr>
          <w:sz w:val="22"/>
          <w:szCs w:val="22"/>
        </w:rPr>
        <w:t xml:space="preserve">New Journeys staff will provide OS with </w:t>
      </w:r>
      <w:r w:rsidR="006268EA">
        <w:rPr>
          <w:sz w:val="22"/>
          <w:szCs w:val="22"/>
        </w:rPr>
        <w:t xml:space="preserve">information about when the Intake Assessment can be completed.  </w:t>
      </w:r>
    </w:p>
    <w:p w14:paraId="01371520" w14:textId="3369E669" w:rsidR="004B220B" w:rsidRPr="006268EA" w:rsidRDefault="006268EA" w:rsidP="006268EA">
      <w:pPr>
        <w:pStyle w:val="NoSpacing"/>
        <w:numPr>
          <w:ilvl w:val="1"/>
          <w:numId w:val="10"/>
        </w:numPr>
        <w:rPr>
          <w:sz w:val="22"/>
          <w:szCs w:val="22"/>
          <w:u w:val="single"/>
        </w:rPr>
      </w:pPr>
      <w:r>
        <w:rPr>
          <w:sz w:val="22"/>
          <w:szCs w:val="22"/>
        </w:rPr>
        <w:t xml:space="preserve">OS will make an appointment in the Avatar Scheduling Calendar.  </w:t>
      </w:r>
    </w:p>
    <w:p w14:paraId="780A04DF" w14:textId="77777777" w:rsidR="006268EA" w:rsidRPr="00DE58BC" w:rsidRDefault="006268EA" w:rsidP="006268EA">
      <w:pPr>
        <w:pStyle w:val="NoSpacing"/>
        <w:ind w:left="900"/>
        <w:rPr>
          <w:sz w:val="22"/>
          <w:szCs w:val="22"/>
          <w:u w:val="single"/>
        </w:rPr>
      </w:pPr>
    </w:p>
    <w:p w14:paraId="39320CB2" w14:textId="77777777" w:rsidR="004B220B" w:rsidRPr="00DE58BC" w:rsidRDefault="004B220B" w:rsidP="00544DF9">
      <w:pPr>
        <w:pStyle w:val="NoSpacing"/>
        <w:numPr>
          <w:ilvl w:val="0"/>
          <w:numId w:val="10"/>
        </w:numPr>
        <w:rPr>
          <w:sz w:val="22"/>
          <w:szCs w:val="22"/>
          <w:u w:val="single"/>
        </w:rPr>
      </w:pPr>
      <w:r w:rsidRPr="00DE58BC">
        <w:rPr>
          <w:sz w:val="22"/>
          <w:szCs w:val="22"/>
        </w:rPr>
        <w:t>If the client does show up for their scheduled intake:</w:t>
      </w:r>
    </w:p>
    <w:p w14:paraId="501DD89D" w14:textId="77777777" w:rsidR="006A37CE" w:rsidRPr="006A37CE" w:rsidRDefault="006A37CE" w:rsidP="006A37CE">
      <w:pPr>
        <w:pStyle w:val="NoSpacing"/>
        <w:ind w:left="1710"/>
        <w:rPr>
          <w:sz w:val="22"/>
          <w:szCs w:val="22"/>
          <w:u w:val="single"/>
        </w:rPr>
      </w:pPr>
    </w:p>
    <w:p w14:paraId="240BDD12" w14:textId="1BA98834" w:rsidR="004B220B" w:rsidRPr="00DE58BC" w:rsidRDefault="004B220B" w:rsidP="00544DF9">
      <w:pPr>
        <w:pStyle w:val="NoSpacing"/>
        <w:numPr>
          <w:ilvl w:val="1"/>
          <w:numId w:val="10"/>
        </w:numPr>
        <w:rPr>
          <w:sz w:val="22"/>
          <w:szCs w:val="22"/>
          <w:u w:val="single"/>
        </w:rPr>
      </w:pPr>
      <w:r w:rsidRPr="00DE58BC">
        <w:rPr>
          <w:sz w:val="22"/>
          <w:szCs w:val="22"/>
        </w:rPr>
        <w:t xml:space="preserve">New Journeys staff will enter a Program Transfer from </w:t>
      </w:r>
      <w:r w:rsidR="006268EA">
        <w:rPr>
          <w:sz w:val="22"/>
          <w:szCs w:val="22"/>
        </w:rPr>
        <w:t>NJ-RFS</w:t>
      </w:r>
      <w:r w:rsidRPr="00DE58BC">
        <w:rPr>
          <w:sz w:val="22"/>
          <w:szCs w:val="22"/>
        </w:rPr>
        <w:t xml:space="preserve"> to </w:t>
      </w:r>
      <w:r w:rsidR="006268EA">
        <w:rPr>
          <w:sz w:val="22"/>
          <w:szCs w:val="22"/>
        </w:rPr>
        <w:t xml:space="preserve">the </w:t>
      </w:r>
      <w:r w:rsidRPr="00DE58BC">
        <w:rPr>
          <w:sz w:val="22"/>
          <w:szCs w:val="22"/>
        </w:rPr>
        <w:t>New Journeys program.</w:t>
      </w:r>
    </w:p>
    <w:p w14:paraId="762CD3CD" w14:textId="09180712" w:rsidR="004B220B" w:rsidRPr="00544DF9" w:rsidRDefault="004B220B" w:rsidP="00544DF9">
      <w:pPr>
        <w:pStyle w:val="NoSpacing"/>
        <w:numPr>
          <w:ilvl w:val="1"/>
          <w:numId w:val="10"/>
        </w:numPr>
        <w:rPr>
          <w:sz w:val="22"/>
          <w:szCs w:val="22"/>
          <w:u w:val="single"/>
        </w:rPr>
      </w:pPr>
      <w:r w:rsidRPr="00DE58BC">
        <w:rPr>
          <w:sz w:val="22"/>
          <w:szCs w:val="22"/>
        </w:rPr>
        <w:t xml:space="preserve">New Journeys staff will complete BHR paperwork, BHR Intake Assessment including Diagnosis (Type of Diagnosis = Update, Assessment Type = At Admission), and New Journeys specific assessments with client.  </w:t>
      </w:r>
      <w:r w:rsidR="006268EA">
        <w:rPr>
          <w:sz w:val="22"/>
          <w:szCs w:val="22"/>
        </w:rPr>
        <w:t xml:space="preserve">The </w:t>
      </w:r>
      <w:r w:rsidRPr="00DE58BC">
        <w:rPr>
          <w:sz w:val="22"/>
          <w:szCs w:val="22"/>
        </w:rPr>
        <w:t>Intake should be billed to and documented in the New Journeys episode using the following codes:</w:t>
      </w:r>
    </w:p>
    <w:p w14:paraId="30C65EA1" w14:textId="77777777" w:rsidR="00544DF9" w:rsidRPr="00DE58BC" w:rsidRDefault="00544DF9" w:rsidP="00544DF9">
      <w:pPr>
        <w:pStyle w:val="NoSpacing"/>
        <w:ind w:left="900"/>
        <w:rPr>
          <w:sz w:val="22"/>
          <w:szCs w:val="22"/>
          <w:u w:val="single"/>
        </w:rPr>
      </w:pPr>
    </w:p>
    <w:p w14:paraId="45290368" w14:textId="77777777" w:rsidR="004B220B" w:rsidRPr="00DE58BC" w:rsidRDefault="004B220B" w:rsidP="00544DF9">
      <w:pPr>
        <w:pStyle w:val="NoSpacing"/>
        <w:numPr>
          <w:ilvl w:val="2"/>
          <w:numId w:val="10"/>
        </w:numPr>
        <w:rPr>
          <w:sz w:val="22"/>
          <w:szCs w:val="22"/>
          <w:u w:val="single"/>
        </w:rPr>
      </w:pPr>
      <w:r w:rsidRPr="00DE58BC">
        <w:rPr>
          <w:sz w:val="22"/>
          <w:szCs w:val="22"/>
        </w:rPr>
        <w:t>Full/completed intake: SAC (90791) “Diagnostic Evaluation-No Medical”</w:t>
      </w:r>
    </w:p>
    <w:p w14:paraId="51747A1B" w14:textId="77777777" w:rsidR="004B220B" w:rsidRPr="00DE58BC" w:rsidRDefault="004B220B" w:rsidP="00544DF9">
      <w:pPr>
        <w:pStyle w:val="NoSpacing"/>
        <w:numPr>
          <w:ilvl w:val="2"/>
          <w:numId w:val="10"/>
        </w:numPr>
        <w:rPr>
          <w:sz w:val="22"/>
          <w:szCs w:val="22"/>
          <w:u w:val="single"/>
        </w:rPr>
      </w:pPr>
      <w:r w:rsidRPr="00DE58BC">
        <w:rPr>
          <w:sz w:val="22"/>
          <w:szCs w:val="22"/>
        </w:rPr>
        <w:t>Unfinished intake (part 1) SAC (9079153) “</w:t>
      </w:r>
      <w:proofErr w:type="spellStart"/>
      <w:r w:rsidRPr="00DE58BC">
        <w:rPr>
          <w:sz w:val="22"/>
          <w:szCs w:val="22"/>
        </w:rPr>
        <w:t>Diag</w:t>
      </w:r>
      <w:proofErr w:type="spellEnd"/>
      <w:r w:rsidRPr="00DE58BC">
        <w:rPr>
          <w:sz w:val="22"/>
          <w:szCs w:val="22"/>
        </w:rPr>
        <w:t xml:space="preserve"> Eval-Not Completed”</w:t>
      </w:r>
    </w:p>
    <w:p w14:paraId="7C7D4907" w14:textId="77777777" w:rsidR="004B220B" w:rsidRPr="00DE58BC" w:rsidRDefault="004B220B" w:rsidP="00544DF9">
      <w:pPr>
        <w:pStyle w:val="NoSpacing"/>
        <w:numPr>
          <w:ilvl w:val="2"/>
          <w:numId w:val="10"/>
        </w:numPr>
        <w:rPr>
          <w:sz w:val="22"/>
          <w:szCs w:val="22"/>
          <w:u w:val="single"/>
        </w:rPr>
      </w:pPr>
      <w:r w:rsidRPr="00DE58BC">
        <w:rPr>
          <w:sz w:val="22"/>
          <w:szCs w:val="22"/>
        </w:rPr>
        <w:t>Unfinished intake (part 2): SAC (9079152) “</w:t>
      </w:r>
      <w:proofErr w:type="spellStart"/>
      <w:r w:rsidRPr="00DE58BC">
        <w:rPr>
          <w:sz w:val="22"/>
          <w:szCs w:val="22"/>
        </w:rPr>
        <w:t>Diag</w:t>
      </w:r>
      <w:proofErr w:type="spellEnd"/>
      <w:r w:rsidRPr="00DE58BC">
        <w:rPr>
          <w:sz w:val="22"/>
          <w:szCs w:val="22"/>
        </w:rPr>
        <w:t xml:space="preserve"> Eval –</w:t>
      </w:r>
      <w:proofErr w:type="spellStart"/>
      <w:r w:rsidRPr="00DE58BC">
        <w:rPr>
          <w:sz w:val="22"/>
          <w:szCs w:val="22"/>
        </w:rPr>
        <w:t>Abrv</w:t>
      </w:r>
      <w:proofErr w:type="spellEnd"/>
      <w:r w:rsidRPr="00DE58BC">
        <w:rPr>
          <w:sz w:val="22"/>
          <w:szCs w:val="22"/>
        </w:rPr>
        <w:t xml:space="preserve">, </w:t>
      </w:r>
      <w:proofErr w:type="spellStart"/>
      <w:r w:rsidRPr="00DE58BC">
        <w:rPr>
          <w:sz w:val="22"/>
          <w:szCs w:val="22"/>
        </w:rPr>
        <w:t>Partl</w:t>
      </w:r>
      <w:proofErr w:type="spellEnd"/>
      <w:r w:rsidRPr="00DE58BC">
        <w:rPr>
          <w:sz w:val="22"/>
          <w:szCs w:val="22"/>
        </w:rPr>
        <w:t xml:space="preserve"> or Update” </w:t>
      </w:r>
    </w:p>
    <w:p w14:paraId="6D678EF8" w14:textId="77777777" w:rsidR="004B220B" w:rsidRPr="00DE58BC" w:rsidRDefault="004B220B" w:rsidP="004B220B">
      <w:pPr>
        <w:pStyle w:val="NoSpacing"/>
        <w:ind w:left="2520"/>
        <w:rPr>
          <w:sz w:val="22"/>
          <w:szCs w:val="22"/>
          <w:u w:val="single"/>
        </w:rPr>
      </w:pPr>
    </w:p>
    <w:p w14:paraId="38E4C2FF" w14:textId="53EDD223" w:rsidR="004B220B" w:rsidRPr="00544DF9" w:rsidRDefault="004B220B" w:rsidP="00544DF9">
      <w:pPr>
        <w:pStyle w:val="NoSpacing"/>
        <w:numPr>
          <w:ilvl w:val="1"/>
          <w:numId w:val="10"/>
        </w:numPr>
        <w:rPr>
          <w:sz w:val="22"/>
          <w:szCs w:val="22"/>
          <w:u w:val="single"/>
        </w:rPr>
      </w:pPr>
      <w:r w:rsidRPr="00DE58BC">
        <w:rPr>
          <w:sz w:val="22"/>
          <w:szCs w:val="22"/>
        </w:rPr>
        <w:t xml:space="preserve">New Journeys staff will complete </w:t>
      </w:r>
      <w:r w:rsidR="006268EA">
        <w:rPr>
          <w:sz w:val="22"/>
          <w:szCs w:val="22"/>
        </w:rPr>
        <w:t>the BHR</w:t>
      </w:r>
      <w:r w:rsidRPr="00DE58BC">
        <w:rPr>
          <w:sz w:val="22"/>
          <w:szCs w:val="22"/>
        </w:rPr>
        <w:t xml:space="preserve"> Authorization</w:t>
      </w:r>
      <w:r w:rsidR="006268EA">
        <w:rPr>
          <w:sz w:val="22"/>
          <w:szCs w:val="22"/>
        </w:rPr>
        <w:t xml:space="preserve"> form</w:t>
      </w:r>
      <w:r w:rsidRPr="00DE58BC">
        <w:rPr>
          <w:sz w:val="22"/>
          <w:szCs w:val="22"/>
        </w:rPr>
        <w:t>.</w:t>
      </w:r>
    </w:p>
    <w:p w14:paraId="3B1970B3" w14:textId="77777777" w:rsidR="00544DF9" w:rsidRPr="00DE58BC" w:rsidRDefault="00544DF9" w:rsidP="00544DF9">
      <w:pPr>
        <w:pStyle w:val="NoSpacing"/>
        <w:ind w:left="900"/>
        <w:rPr>
          <w:sz w:val="22"/>
          <w:szCs w:val="22"/>
          <w:u w:val="single"/>
        </w:rPr>
      </w:pPr>
    </w:p>
    <w:p w14:paraId="602A69E2" w14:textId="25AC700A" w:rsidR="004B220B" w:rsidRPr="006268EA" w:rsidRDefault="004B220B" w:rsidP="006268EA">
      <w:pPr>
        <w:pStyle w:val="NoSpacing"/>
        <w:numPr>
          <w:ilvl w:val="2"/>
          <w:numId w:val="10"/>
        </w:numPr>
        <w:rPr>
          <w:sz w:val="22"/>
          <w:szCs w:val="22"/>
          <w:u w:val="single"/>
        </w:rPr>
      </w:pPr>
      <w:r w:rsidRPr="00DE58BC">
        <w:rPr>
          <w:sz w:val="22"/>
          <w:szCs w:val="22"/>
        </w:rPr>
        <w:t xml:space="preserve">For clients who will be admitted to New Journeys, Authorization Type is New Journeys.  Duration of authorization is </w:t>
      </w:r>
      <w:r w:rsidR="006268EA">
        <w:rPr>
          <w:sz w:val="22"/>
          <w:szCs w:val="22"/>
        </w:rPr>
        <w:t>12</w:t>
      </w:r>
      <w:r w:rsidRPr="00DE58BC">
        <w:rPr>
          <w:sz w:val="22"/>
          <w:szCs w:val="22"/>
        </w:rPr>
        <w:t xml:space="preserve"> months.</w:t>
      </w:r>
    </w:p>
    <w:p w14:paraId="79E38A81" w14:textId="77777777" w:rsidR="004B220B" w:rsidRPr="00DE58BC" w:rsidRDefault="004B220B" w:rsidP="004B220B">
      <w:pPr>
        <w:pStyle w:val="NoSpacing"/>
        <w:ind w:left="2520"/>
        <w:rPr>
          <w:sz w:val="22"/>
          <w:szCs w:val="22"/>
          <w:u w:val="single"/>
        </w:rPr>
      </w:pPr>
    </w:p>
    <w:p w14:paraId="29457D49" w14:textId="77777777" w:rsidR="004B220B" w:rsidRPr="00DE58BC" w:rsidRDefault="004B220B" w:rsidP="00544DF9">
      <w:pPr>
        <w:pStyle w:val="NoSpacing"/>
        <w:numPr>
          <w:ilvl w:val="1"/>
          <w:numId w:val="10"/>
        </w:numPr>
        <w:rPr>
          <w:sz w:val="22"/>
          <w:szCs w:val="22"/>
          <w:u w:val="single"/>
        </w:rPr>
      </w:pPr>
      <w:r w:rsidRPr="00DE58BC">
        <w:rPr>
          <w:sz w:val="22"/>
          <w:szCs w:val="22"/>
        </w:rPr>
        <w:t xml:space="preserve">New Journeys staff will submit all BHR paperwork to OS for processing </w:t>
      </w:r>
    </w:p>
    <w:p w14:paraId="69E42E43" w14:textId="77777777" w:rsidR="004B220B" w:rsidRPr="00DE58BC" w:rsidRDefault="004B220B" w:rsidP="00544DF9">
      <w:pPr>
        <w:pStyle w:val="NoSpacing"/>
        <w:numPr>
          <w:ilvl w:val="1"/>
          <w:numId w:val="10"/>
        </w:numPr>
        <w:rPr>
          <w:sz w:val="22"/>
          <w:szCs w:val="22"/>
          <w:u w:val="single"/>
        </w:rPr>
      </w:pPr>
      <w:r w:rsidRPr="00DE58BC">
        <w:rPr>
          <w:sz w:val="22"/>
          <w:szCs w:val="22"/>
        </w:rPr>
        <w:t>Once all documentation, including intake, is submitted for clients who will be served in New Journeys, New Journeys staff can begin using all approved Service Activity Codes.</w:t>
      </w:r>
    </w:p>
    <w:p w14:paraId="71CFAAE3" w14:textId="77777777" w:rsidR="004B220B" w:rsidRPr="00DE58BC" w:rsidRDefault="004B220B" w:rsidP="00544DF9">
      <w:pPr>
        <w:pStyle w:val="NoSpacing"/>
        <w:numPr>
          <w:ilvl w:val="1"/>
          <w:numId w:val="10"/>
        </w:numPr>
        <w:rPr>
          <w:sz w:val="22"/>
          <w:szCs w:val="22"/>
          <w:u w:val="single"/>
        </w:rPr>
      </w:pPr>
      <w:r w:rsidRPr="00DE58BC">
        <w:rPr>
          <w:sz w:val="22"/>
          <w:szCs w:val="22"/>
        </w:rPr>
        <w:lastRenderedPageBreak/>
        <w:t>All services for admitted New Journeys clients should be billed to and documented in the New Journeys episode.</w:t>
      </w:r>
    </w:p>
    <w:p w14:paraId="46DBAB8B" w14:textId="77777777" w:rsidR="004B220B" w:rsidRPr="00DE58BC" w:rsidRDefault="004B220B" w:rsidP="004B220B">
      <w:pPr>
        <w:pStyle w:val="NoSpacing"/>
        <w:ind w:left="2070"/>
        <w:rPr>
          <w:sz w:val="22"/>
          <w:szCs w:val="22"/>
          <w:u w:val="single"/>
        </w:rPr>
      </w:pPr>
    </w:p>
    <w:p w14:paraId="7450CEAE" w14:textId="77777777" w:rsidR="004B220B" w:rsidRPr="00DE58BC" w:rsidRDefault="004B220B" w:rsidP="00544DF9">
      <w:pPr>
        <w:pStyle w:val="NoSpacing"/>
        <w:numPr>
          <w:ilvl w:val="0"/>
          <w:numId w:val="10"/>
        </w:numPr>
        <w:rPr>
          <w:sz w:val="22"/>
          <w:szCs w:val="22"/>
          <w:u w:val="single"/>
        </w:rPr>
      </w:pPr>
      <w:r w:rsidRPr="00DE58BC">
        <w:rPr>
          <w:sz w:val="22"/>
          <w:szCs w:val="22"/>
        </w:rPr>
        <w:t xml:space="preserve">If the client does </w:t>
      </w:r>
      <w:r w:rsidRPr="00DE58BC">
        <w:rPr>
          <w:b/>
          <w:sz w:val="22"/>
          <w:szCs w:val="22"/>
        </w:rPr>
        <w:t>not</w:t>
      </w:r>
      <w:r w:rsidRPr="00DE58BC">
        <w:rPr>
          <w:sz w:val="22"/>
          <w:szCs w:val="22"/>
        </w:rPr>
        <w:t xml:space="preserve"> show up for their intake appointment:</w:t>
      </w:r>
    </w:p>
    <w:p w14:paraId="5B15EB96" w14:textId="77777777" w:rsidR="00544DF9" w:rsidRPr="00544DF9" w:rsidRDefault="00544DF9" w:rsidP="00544DF9">
      <w:pPr>
        <w:pStyle w:val="NoSpacing"/>
        <w:ind w:left="1710"/>
        <w:rPr>
          <w:sz w:val="22"/>
          <w:szCs w:val="22"/>
          <w:u w:val="single"/>
        </w:rPr>
      </w:pPr>
    </w:p>
    <w:p w14:paraId="72FBB56D" w14:textId="77777777" w:rsidR="006F2DAE" w:rsidRPr="006F2DAE" w:rsidRDefault="006F2DAE" w:rsidP="006F2DAE">
      <w:pPr>
        <w:numPr>
          <w:ilvl w:val="1"/>
          <w:numId w:val="10"/>
        </w:numPr>
        <w:shd w:val="clear" w:color="auto" w:fill="FFFFFF" w:themeFill="background1"/>
        <w:rPr>
          <w:rFonts w:ascii="Calibri" w:eastAsia="Calibri" w:hAnsi="Calibri" w:cs="Times New Roman"/>
          <w:sz w:val="22"/>
          <w:szCs w:val="22"/>
          <w:u w:val="single"/>
        </w:rPr>
      </w:pPr>
      <w:r w:rsidRPr="006F2DAE">
        <w:rPr>
          <w:rFonts w:ascii="Calibri" w:eastAsia="Calibri" w:hAnsi="Calibri" w:cs="Times New Roman"/>
          <w:sz w:val="22"/>
          <w:szCs w:val="22"/>
        </w:rPr>
        <w:t xml:space="preserve">New Journeys staff will call client or hospital and explain they missed their scheduled appointment and </w:t>
      </w:r>
      <w:r w:rsidRPr="006F2DAE">
        <w:rPr>
          <w:rFonts w:ascii="Calibri" w:eastAsia="Calibri" w:hAnsi="Calibri" w:cs="Times New Roman"/>
          <w:b/>
          <w:sz w:val="22"/>
          <w:szCs w:val="22"/>
        </w:rPr>
        <w:t>either</w:t>
      </w:r>
      <w:r w:rsidRPr="006F2DAE">
        <w:rPr>
          <w:rFonts w:ascii="Calibri" w:eastAsia="Calibri" w:hAnsi="Calibri" w:cs="Times New Roman"/>
          <w:sz w:val="22"/>
          <w:szCs w:val="22"/>
        </w:rPr>
        <w:t xml:space="preserve"> inform the client of BHR’s walk-in intake hours </w:t>
      </w:r>
      <w:r w:rsidRPr="006F2DAE">
        <w:rPr>
          <w:rFonts w:ascii="Calibri" w:eastAsia="Calibri" w:hAnsi="Calibri" w:cs="Times New Roman"/>
          <w:b/>
          <w:sz w:val="22"/>
          <w:szCs w:val="22"/>
        </w:rPr>
        <w:t>or</w:t>
      </w:r>
      <w:r>
        <w:rPr>
          <w:rFonts w:ascii="Calibri" w:eastAsia="Calibri" w:hAnsi="Calibri" w:cs="Times New Roman"/>
          <w:sz w:val="22"/>
          <w:szCs w:val="22"/>
        </w:rPr>
        <w:t xml:space="preserve"> attempt to schedule a new intake.</w:t>
      </w:r>
    </w:p>
    <w:p w14:paraId="3D6C11EE" w14:textId="77777777" w:rsidR="00544DF9" w:rsidRPr="00DE58BC" w:rsidRDefault="00544DF9" w:rsidP="00544DF9">
      <w:pPr>
        <w:pStyle w:val="NoSpacing"/>
        <w:ind w:left="900"/>
        <w:rPr>
          <w:sz w:val="22"/>
          <w:szCs w:val="22"/>
          <w:u w:val="single"/>
        </w:rPr>
      </w:pPr>
    </w:p>
    <w:p w14:paraId="75F8B0B3" w14:textId="77777777" w:rsidR="004B220B" w:rsidRPr="009603C5" w:rsidRDefault="004B220B" w:rsidP="00544DF9">
      <w:pPr>
        <w:pStyle w:val="NoSpacing"/>
        <w:numPr>
          <w:ilvl w:val="2"/>
          <w:numId w:val="10"/>
        </w:numPr>
        <w:rPr>
          <w:sz w:val="22"/>
          <w:szCs w:val="22"/>
          <w:u w:val="single"/>
        </w:rPr>
      </w:pPr>
      <w:r w:rsidRPr="00DE58BC">
        <w:rPr>
          <w:sz w:val="22"/>
          <w:szCs w:val="22"/>
        </w:rPr>
        <w:t xml:space="preserve">Bill phone service as SAC (H0023HWGQ) “Engagement + Outreach –Phone” </w:t>
      </w:r>
    </w:p>
    <w:p w14:paraId="609FA9AD" w14:textId="77777777" w:rsidR="004B220B" w:rsidRPr="009603C5" w:rsidRDefault="004B220B" w:rsidP="004B220B">
      <w:pPr>
        <w:pStyle w:val="NoSpacing"/>
        <w:ind w:left="2520"/>
        <w:rPr>
          <w:sz w:val="22"/>
          <w:szCs w:val="22"/>
          <w:u w:val="single"/>
        </w:rPr>
      </w:pPr>
    </w:p>
    <w:p w14:paraId="683D4C5A" w14:textId="77777777" w:rsidR="004B220B" w:rsidRPr="009603C5" w:rsidRDefault="004B220B" w:rsidP="00544DF9">
      <w:pPr>
        <w:pStyle w:val="NoSpacing"/>
        <w:numPr>
          <w:ilvl w:val="1"/>
          <w:numId w:val="10"/>
        </w:numPr>
        <w:rPr>
          <w:sz w:val="22"/>
          <w:szCs w:val="22"/>
          <w:u w:val="single"/>
        </w:rPr>
      </w:pPr>
      <w:r w:rsidRPr="009603C5">
        <w:rPr>
          <w:sz w:val="22"/>
          <w:szCs w:val="22"/>
        </w:rPr>
        <w:t>New Journeys staff will complete Discharge Summary form</w:t>
      </w:r>
    </w:p>
    <w:p w14:paraId="12A7183A" w14:textId="77777777" w:rsidR="004B220B" w:rsidRDefault="004B220B" w:rsidP="00544DF9">
      <w:pPr>
        <w:pStyle w:val="NoSpacing"/>
        <w:numPr>
          <w:ilvl w:val="1"/>
          <w:numId w:val="10"/>
        </w:numPr>
        <w:rPr>
          <w:sz w:val="22"/>
          <w:szCs w:val="22"/>
          <w:u w:val="single"/>
        </w:rPr>
      </w:pPr>
      <w:r w:rsidRPr="009603C5">
        <w:rPr>
          <w:sz w:val="22"/>
          <w:szCs w:val="22"/>
        </w:rPr>
        <w:t>After finalizing Discharge Summary form, New Journey’s supervisor will complete Discharge form – Type of Discharge is “OP – Terminated by Facility”, Note is “Client did not show for Intake”</w:t>
      </w:r>
    </w:p>
    <w:p w14:paraId="2F592264" w14:textId="3FFAED31" w:rsidR="00544DF9" w:rsidRDefault="00544DF9" w:rsidP="00544DF9">
      <w:pPr>
        <w:pStyle w:val="NoSpacing"/>
        <w:rPr>
          <w:sz w:val="22"/>
          <w:szCs w:val="22"/>
          <w:u w:val="single"/>
        </w:rPr>
      </w:pPr>
    </w:p>
    <w:p w14:paraId="186A3A9C" w14:textId="77777777" w:rsidR="00537B37" w:rsidRDefault="00537B37" w:rsidP="00544DF9">
      <w:pPr>
        <w:pStyle w:val="NoSpacing"/>
        <w:rPr>
          <w:sz w:val="22"/>
          <w:szCs w:val="22"/>
          <w:u w:val="single"/>
        </w:rPr>
      </w:pPr>
    </w:p>
    <w:p w14:paraId="09892E73" w14:textId="77777777" w:rsidR="004B220B" w:rsidRPr="009603C5" w:rsidRDefault="004B220B" w:rsidP="00544DF9">
      <w:pPr>
        <w:pStyle w:val="NoSpacing"/>
        <w:rPr>
          <w:b/>
          <w:sz w:val="22"/>
          <w:szCs w:val="22"/>
          <w:u w:val="single"/>
        </w:rPr>
      </w:pPr>
      <w:r w:rsidRPr="009603C5">
        <w:rPr>
          <w:b/>
          <w:sz w:val="22"/>
          <w:szCs w:val="22"/>
          <w:u w:val="single"/>
        </w:rPr>
        <w:t>Internal Referrals</w:t>
      </w:r>
    </w:p>
    <w:p w14:paraId="6EC79644" w14:textId="77777777" w:rsidR="004B220B" w:rsidRDefault="004B220B" w:rsidP="004B220B">
      <w:pPr>
        <w:pStyle w:val="NoSpacing"/>
        <w:ind w:left="1260"/>
        <w:rPr>
          <w:sz w:val="22"/>
          <w:szCs w:val="22"/>
          <w:u w:val="single"/>
        </w:rPr>
      </w:pPr>
    </w:p>
    <w:p w14:paraId="79DC9A26" w14:textId="1CF83C0B" w:rsidR="004B220B" w:rsidRPr="00537B37" w:rsidRDefault="00537B37" w:rsidP="00544DF9">
      <w:pPr>
        <w:pStyle w:val="NoSpacing"/>
        <w:numPr>
          <w:ilvl w:val="0"/>
          <w:numId w:val="10"/>
        </w:numPr>
        <w:rPr>
          <w:sz w:val="22"/>
          <w:szCs w:val="22"/>
          <w:u w:val="single"/>
        </w:rPr>
      </w:pPr>
      <w:r>
        <w:rPr>
          <w:sz w:val="22"/>
          <w:szCs w:val="22"/>
        </w:rPr>
        <w:t xml:space="preserve">The </w:t>
      </w:r>
      <w:r w:rsidR="004B220B" w:rsidRPr="009603C5">
        <w:rPr>
          <w:sz w:val="22"/>
          <w:szCs w:val="22"/>
        </w:rPr>
        <w:t xml:space="preserve">New Journeys Supervisor </w:t>
      </w:r>
      <w:r>
        <w:rPr>
          <w:sz w:val="22"/>
          <w:szCs w:val="22"/>
        </w:rPr>
        <w:t xml:space="preserve">should consult with the </w:t>
      </w:r>
      <w:r w:rsidR="004B220B" w:rsidRPr="009603C5">
        <w:rPr>
          <w:sz w:val="22"/>
          <w:szCs w:val="22"/>
        </w:rPr>
        <w:t xml:space="preserve">BHR staff requesting </w:t>
      </w:r>
      <w:r>
        <w:rPr>
          <w:sz w:val="22"/>
          <w:szCs w:val="22"/>
        </w:rPr>
        <w:t xml:space="preserve">admission into New Journeys to confirm that the client meets </w:t>
      </w:r>
      <w:r w:rsidR="00CC258E">
        <w:rPr>
          <w:sz w:val="22"/>
          <w:szCs w:val="22"/>
        </w:rPr>
        <w:t xml:space="preserve">eligibility for screening. </w:t>
      </w:r>
    </w:p>
    <w:p w14:paraId="555D94AD" w14:textId="7ACD294D" w:rsidR="00537B37" w:rsidRPr="00537B37" w:rsidRDefault="00537B37" w:rsidP="00537B37">
      <w:pPr>
        <w:pStyle w:val="NoSpacing"/>
        <w:ind w:left="360"/>
        <w:rPr>
          <w:sz w:val="22"/>
          <w:szCs w:val="22"/>
          <w:u w:val="single"/>
        </w:rPr>
      </w:pPr>
    </w:p>
    <w:p w14:paraId="69CC210A" w14:textId="77777777" w:rsidR="0009718E" w:rsidRPr="002F1127" w:rsidRDefault="00537B37" w:rsidP="00544DF9">
      <w:pPr>
        <w:pStyle w:val="NoSpacing"/>
        <w:numPr>
          <w:ilvl w:val="0"/>
          <w:numId w:val="10"/>
        </w:numPr>
        <w:rPr>
          <w:sz w:val="22"/>
          <w:szCs w:val="22"/>
          <w:u w:val="single"/>
        </w:rPr>
      </w:pPr>
      <w:r>
        <w:rPr>
          <w:sz w:val="22"/>
          <w:szCs w:val="22"/>
        </w:rPr>
        <w:t xml:space="preserve">If it is agreed that the client meets </w:t>
      </w:r>
      <w:r w:rsidR="00CC258E">
        <w:rPr>
          <w:sz w:val="22"/>
          <w:szCs w:val="22"/>
        </w:rPr>
        <w:t xml:space="preserve">eligibility </w:t>
      </w:r>
      <w:r>
        <w:rPr>
          <w:sz w:val="22"/>
          <w:szCs w:val="22"/>
        </w:rPr>
        <w:t>criteria, and</w:t>
      </w:r>
      <w:r w:rsidR="00CC258E">
        <w:rPr>
          <w:sz w:val="22"/>
          <w:szCs w:val="22"/>
        </w:rPr>
        <w:t xml:space="preserve"> </w:t>
      </w:r>
      <w:r w:rsidR="0009718E">
        <w:rPr>
          <w:sz w:val="22"/>
          <w:szCs w:val="22"/>
        </w:rPr>
        <w:t xml:space="preserve">the client </w:t>
      </w:r>
      <w:r w:rsidR="00CC258E">
        <w:rPr>
          <w:sz w:val="22"/>
          <w:szCs w:val="22"/>
        </w:rPr>
        <w:t>is agreeable to completing a screening</w:t>
      </w:r>
      <w:r w:rsidR="0009718E">
        <w:rPr>
          <w:sz w:val="22"/>
          <w:szCs w:val="22"/>
        </w:rPr>
        <w:t>,</w:t>
      </w:r>
      <w:r>
        <w:rPr>
          <w:sz w:val="22"/>
          <w:szCs w:val="22"/>
        </w:rPr>
        <w:t xml:space="preserve"> a NJ-RFS episode should be opened in Avatar.</w:t>
      </w:r>
      <w:r w:rsidR="00CC258E">
        <w:rPr>
          <w:sz w:val="22"/>
          <w:szCs w:val="22"/>
        </w:rPr>
        <w:t xml:space="preserve"> </w:t>
      </w:r>
    </w:p>
    <w:p w14:paraId="571C739F" w14:textId="77777777" w:rsidR="0009718E" w:rsidRDefault="0009718E" w:rsidP="002F1127">
      <w:pPr>
        <w:pStyle w:val="ListParagraph"/>
        <w:rPr>
          <w:b/>
          <w:bCs/>
          <w:sz w:val="22"/>
          <w:szCs w:val="22"/>
          <w:u w:val="single"/>
        </w:rPr>
      </w:pPr>
    </w:p>
    <w:p w14:paraId="577C66C1" w14:textId="2CA5A465" w:rsidR="0009718E" w:rsidRPr="002F1127" w:rsidRDefault="0009718E" w:rsidP="00544DF9">
      <w:pPr>
        <w:pStyle w:val="NoSpacing"/>
        <w:numPr>
          <w:ilvl w:val="0"/>
          <w:numId w:val="10"/>
        </w:numPr>
        <w:rPr>
          <w:sz w:val="22"/>
          <w:szCs w:val="22"/>
          <w:u w:val="single"/>
        </w:rPr>
      </w:pPr>
      <w:r w:rsidRPr="002F1127">
        <w:rPr>
          <w:b/>
          <w:bCs/>
          <w:sz w:val="22"/>
          <w:szCs w:val="22"/>
          <w:u w:val="single"/>
        </w:rPr>
        <w:t>Please Note</w:t>
      </w:r>
      <w:r>
        <w:rPr>
          <w:sz w:val="22"/>
          <w:szCs w:val="22"/>
        </w:rPr>
        <w:t xml:space="preserve">:  </w:t>
      </w:r>
      <w:r w:rsidR="00CC258E">
        <w:rPr>
          <w:sz w:val="22"/>
          <w:szCs w:val="22"/>
        </w:rPr>
        <w:t xml:space="preserve">If a client is being referred from intake and has </w:t>
      </w:r>
      <w:r w:rsidR="00CC258E" w:rsidRPr="002F1127">
        <w:rPr>
          <w:b/>
          <w:bCs/>
          <w:sz w:val="22"/>
          <w:szCs w:val="22"/>
        </w:rPr>
        <w:t>not</w:t>
      </w:r>
      <w:r w:rsidR="00CC258E">
        <w:rPr>
          <w:sz w:val="22"/>
          <w:szCs w:val="22"/>
        </w:rPr>
        <w:t xml:space="preserve"> yet started services with New Journeys and is eligible for New Journeys a NJ-RFS does </w:t>
      </w:r>
      <w:r w:rsidR="00CC258E" w:rsidRPr="002F1127">
        <w:rPr>
          <w:b/>
          <w:bCs/>
          <w:sz w:val="22"/>
          <w:szCs w:val="22"/>
        </w:rPr>
        <w:t>not</w:t>
      </w:r>
      <w:r w:rsidR="00CC258E">
        <w:rPr>
          <w:sz w:val="22"/>
          <w:szCs w:val="22"/>
        </w:rPr>
        <w:t xml:space="preserve"> need to be opened, screening will be completed under the OP episode</w:t>
      </w:r>
      <w:r>
        <w:rPr>
          <w:sz w:val="22"/>
          <w:szCs w:val="22"/>
        </w:rPr>
        <w:t>.  Each potential New Journeys client that is being referred internally should be individually evaluated as to whether or not a NJ-RFS episode should be opened.  As a general rule of thumb:  If the client clearly meets criteria for New Journeys, and is agreeable to participate in the program, the client can be immediately enrolled in the New Journeys program – thus bypassing the NJ-RFS episode.</w:t>
      </w:r>
    </w:p>
    <w:p w14:paraId="69A07D0C" w14:textId="11893FFF" w:rsidR="002F1127" w:rsidRPr="002F1127" w:rsidRDefault="002F1127" w:rsidP="002F1127">
      <w:pPr>
        <w:pStyle w:val="NoSpacing"/>
        <w:ind w:left="360"/>
        <w:rPr>
          <w:sz w:val="22"/>
          <w:szCs w:val="22"/>
          <w:u w:val="single"/>
        </w:rPr>
      </w:pPr>
    </w:p>
    <w:p w14:paraId="7DD0D989" w14:textId="79B62006" w:rsidR="002F1127" w:rsidRPr="002F1127" w:rsidRDefault="002F1127" w:rsidP="00544DF9">
      <w:pPr>
        <w:pStyle w:val="NoSpacing"/>
        <w:numPr>
          <w:ilvl w:val="0"/>
          <w:numId w:val="10"/>
        </w:numPr>
        <w:rPr>
          <w:sz w:val="22"/>
          <w:szCs w:val="22"/>
          <w:u w:val="single"/>
        </w:rPr>
      </w:pPr>
      <w:r>
        <w:rPr>
          <w:sz w:val="22"/>
          <w:szCs w:val="22"/>
        </w:rPr>
        <w:t>If more time is needed to determine client eligibility, and client engagement and outreach, a NJ-RFS episode should be opened.  If this is done, a new Consumer First Contact Service form must also be created.</w:t>
      </w:r>
    </w:p>
    <w:p w14:paraId="5A7EDD64" w14:textId="77777777" w:rsidR="0009718E" w:rsidRDefault="0009718E" w:rsidP="002F1127">
      <w:pPr>
        <w:pStyle w:val="ListParagraph"/>
        <w:rPr>
          <w:sz w:val="22"/>
          <w:szCs w:val="22"/>
        </w:rPr>
      </w:pPr>
    </w:p>
    <w:p w14:paraId="1F128FEE" w14:textId="77777777" w:rsidR="004B220B" w:rsidRDefault="004B220B" w:rsidP="004B220B">
      <w:pPr>
        <w:pStyle w:val="NoSpacing"/>
        <w:ind w:left="1620"/>
        <w:rPr>
          <w:sz w:val="22"/>
          <w:szCs w:val="22"/>
          <w:u w:val="single"/>
        </w:rPr>
      </w:pPr>
    </w:p>
    <w:p w14:paraId="26285522" w14:textId="037460F8" w:rsidR="004B220B" w:rsidRDefault="004B220B" w:rsidP="00544DF9">
      <w:pPr>
        <w:pStyle w:val="NoSpacing"/>
        <w:numPr>
          <w:ilvl w:val="0"/>
          <w:numId w:val="10"/>
        </w:numPr>
        <w:rPr>
          <w:sz w:val="22"/>
          <w:szCs w:val="22"/>
          <w:u w:val="single"/>
        </w:rPr>
      </w:pPr>
      <w:r w:rsidRPr="009603C5">
        <w:rPr>
          <w:sz w:val="22"/>
          <w:szCs w:val="22"/>
        </w:rPr>
        <w:t xml:space="preserve">If New Journeys staff meets with client and/or collaterals </w:t>
      </w:r>
      <w:r w:rsidRPr="00537B37">
        <w:rPr>
          <w:b/>
          <w:bCs/>
          <w:sz w:val="22"/>
          <w:szCs w:val="22"/>
        </w:rPr>
        <w:t>without</w:t>
      </w:r>
      <w:r w:rsidRPr="009603C5">
        <w:rPr>
          <w:sz w:val="22"/>
          <w:szCs w:val="22"/>
        </w:rPr>
        <w:t xml:space="preserve"> </w:t>
      </w:r>
      <w:r w:rsidR="00537B37">
        <w:rPr>
          <w:sz w:val="22"/>
          <w:szCs w:val="22"/>
        </w:rPr>
        <w:t xml:space="preserve">the regular </w:t>
      </w:r>
      <w:r w:rsidRPr="009603C5">
        <w:rPr>
          <w:sz w:val="22"/>
          <w:szCs w:val="22"/>
        </w:rPr>
        <w:t xml:space="preserve">Attending Practitioner, </w:t>
      </w:r>
      <w:r w:rsidR="00537B37">
        <w:rPr>
          <w:sz w:val="22"/>
          <w:szCs w:val="22"/>
        </w:rPr>
        <w:t xml:space="preserve">these services should be billed to, and documented under, the new NJ-RFS episode.  </w:t>
      </w:r>
    </w:p>
    <w:p w14:paraId="7456D19D" w14:textId="77777777" w:rsidR="004B220B" w:rsidRDefault="004B220B" w:rsidP="004B220B">
      <w:pPr>
        <w:pStyle w:val="ListParagraph"/>
        <w:rPr>
          <w:sz w:val="22"/>
          <w:szCs w:val="22"/>
        </w:rPr>
      </w:pPr>
    </w:p>
    <w:p w14:paraId="41B47330" w14:textId="5E3E166D" w:rsidR="004B220B" w:rsidRPr="00544DF9" w:rsidRDefault="004B220B" w:rsidP="00544DF9">
      <w:pPr>
        <w:pStyle w:val="NoSpacing"/>
        <w:numPr>
          <w:ilvl w:val="0"/>
          <w:numId w:val="10"/>
        </w:numPr>
        <w:rPr>
          <w:sz w:val="22"/>
          <w:szCs w:val="22"/>
          <w:u w:val="single"/>
        </w:rPr>
      </w:pPr>
      <w:r w:rsidRPr="009603C5">
        <w:rPr>
          <w:sz w:val="22"/>
          <w:szCs w:val="22"/>
        </w:rPr>
        <w:t xml:space="preserve">If New Journeys staff meets with client and/or collaterals </w:t>
      </w:r>
      <w:r w:rsidRPr="00537B37">
        <w:rPr>
          <w:b/>
          <w:bCs/>
          <w:sz w:val="22"/>
          <w:szCs w:val="22"/>
        </w:rPr>
        <w:t>with</w:t>
      </w:r>
      <w:r w:rsidRPr="009603C5">
        <w:rPr>
          <w:sz w:val="22"/>
          <w:szCs w:val="22"/>
        </w:rPr>
        <w:t xml:space="preserve"> Attending Practitioner, bill to and document in the </w:t>
      </w:r>
      <w:r w:rsidR="00537B37">
        <w:rPr>
          <w:sz w:val="22"/>
          <w:szCs w:val="22"/>
        </w:rPr>
        <w:t>new NJ-RFS episode</w:t>
      </w:r>
      <w:r w:rsidR="00537B37" w:rsidRPr="009603C5">
        <w:rPr>
          <w:sz w:val="22"/>
          <w:szCs w:val="22"/>
        </w:rPr>
        <w:t xml:space="preserve"> </w:t>
      </w:r>
      <w:r w:rsidRPr="009603C5">
        <w:rPr>
          <w:sz w:val="22"/>
          <w:szCs w:val="22"/>
        </w:rPr>
        <w:t>using the following code:</w:t>
      </w:r>
    </w:p>
    <w:p w14:paraId="0900EF2C" w14:textId="77777777" w:rsidR="00544DF9" w:rsidRPr="009603C5" w:rsidRDefault="00544DF9" w:rsidP="00537B37">
      <w:pPr>
        <w:pStyle w:val="NoSpacing"/>
        <w:rPr>
          <w:sz w:val="22"/>
          <w:szCs w:val="22"/>
          <w:u w:val="single"/>
        </w:rPr>
      </w:pPr>
    </w:p>
    <w:p w14:paraId="03E42FD9" w14:textId="77777777" w:rsidR="004B220B" w:rsidRDefault="004B220B" w:rsidP="00537B37">
      <w:pPr>
        <w:pStyle w:val="NoSpacing"/>
        <w:numPr>
          <w:ilvl w:val="1"/>
          <w:numId w:val="10"/>
        </w:numPr>
        <w:rPr>
          <w:sz w:val="22"/>
          <w:szCs w:val="22"/>
          <w:u w:val="single"/>
        </w:rPr>
      </w:pPr>
      <w:r w:rsidRPr="009603C5">
        <w:rPr>
          <w:sz w:val="22"/>
          <w:szCs w:val="22"/>
        </w:rPr>
        <w:t>SAC (22) “Secondary Practitioner”</w:t>
      </w:r>
    </w:p>
    <w:p w14:paraId="640C4889" w14:textId="77777777" w:rsidR="004B220B" w:rsidRDefault="004B220B" w:rsidP="004B220B">
      <w:pPr>
        <w:pStyle w:val="NoSpacing"/>
        <w:ind w:left="2070"/>
        <w:rPr>
          <w:sz w:val="22"/>
          <w:szCs w:val="22"/>
          <w:u w:val="single"/>
        </w:rPr>
      </w:pPr>
    </w:p>
    <w:p w14:paraId="46478C28" w14:textId="020A314A" w:rsidR="004B220B" w:rsidRDefault="004B220B" w:rsidP="00544DF9">
      <w:pPr>
        <w:pStyle w:val="NoSpacing"/>
        <w:numPr>
          <w:ilvl w:val="0"/>
          <w:numId w:val="10"/>
        </w:numPr>
        <w:rPr>
          <w:sz w:val="22"/>
          <w:szCs w:val="22"/>
          <w:u w:val="single"/>
        </w:rPr>
      </w:pPr>
      <w:r w:rsidRPr="009603C5">
        <w:rPr>
          <w:sz w:val="22"/>
          <w:szCs w:val="22"/>
        </w:rPr>
        <w:t xml:space="preserve">If client is </w:t>
      </w:r>
      <w:r w:rsidRPr="00537B37">
        <w:rPr>
          <w:b/>
          <w:bCs/>
          <w:sz w:val="22"/>
          <w:szCs w:val="22"/>
        </w:rPr>
        <w:t>not</w:t>
      </w:r>
      <w:r w:rsidRPr="009603C5">
        <w:rPr>
          <w:sz w:val="22"/>
          <w:szCs w:val="22"/>
        </w:rPr>
        <w:t xml:space="preserve"> appropriate for New Journeys, this should be documented in client chart</w:t>
      </w:r>
      <w:r w:rsidR="00537B37">
        <w:rPr>
          <w:sz w:val="22"/>
          <w:szCs w:val="22"/>
        </w:rPr>
        <w:t xml:space="preserve"> under the new NJ-RFS episode</w:t>
      </w:r>
      <w:r w:rsidRPr="009603C5">
        <w:rPr>
          <w:sz w:val="22"/>
          <w:szCs w:val="22"/>
        </w:rPr>
        <w:t xml:space="preserve">. </w:t>
      </w:r>
      <w:r w:rsidR="00537B37">
        <w:rPr>
          <w:sz w:val="22"/>
          <w:szCs w:val="22"/>
        </w:rPr>
        <w:t xml:space="preserve"> Once documented, and all parties notified, the NJ-RFS episode may be closed.</w:t>
      </w:r>
    </w:p>
    <w:p w14:paraId="41D8B2F2" w14:textId="77777777" w:rsidR="004B220B" w:rsidRDefault="004B220B" w:rsidP="004B220B">
      <w:pPr>
        <w:pStyle w:val="NoSpacing"/>
        <w:ind w:left="1620"/>
        <w:rPr>
          <w:sz w:val="22"/>
          <w:szCs w:val="22"/>
          <w:u w:val="single"/>
        </w:rPr>
      </w:pPr>
    </w:p>
    <w:p w14:paraId="3155D4A4" w14:textId="6D073FCF" w:rsidR="004B220B" w:rsidRPr="00D76F41" w:rsidRDefault="004B220B" w:rsidP="00D76F41">
      <w:pPr>
        <w:pStyle w:val="NoSpacing"/>
        <w:numPr>
          <w:ilvl w:val="0"/>
          <w:numId w:val="10"/>
        </w:numPr>
        <w:rPr>
          <w:sz w:val="22"/>
          <w:szCs w:val="22"/>
          <w:u w:val="single"/>
        </w:rPr>
      </w:pPr>
      <w:r w:rsidRPr="009603C5">
        <w:rPr>
          <w:sz w:val="22"/>
          <w:szCs w:val="22"/>
        </w:rPr>
        <w:t xml:space="preserve">If </w:t>
      </w:r>
      <w:r w:rsidR="00537B37">
        <w:rPr>
          <w:sz w:val="22"/>
          <w:szCs w:val="22"/>
        </w:rPr>
        <w:t xml:space="preserve">the </w:t>
      </w:r>
      <w:r w:rsidRPr="009603C5">
        <w:rPr>
          <w:sz w:val="22"/>
          <w:szCs w:val="22"/>
        </w:rPr>
        <w:t>New Journeys staff decides client will be appropriate for New Journeys during the engagement/screening process, and the client agrees to engage in the New Journeys program:</w:t>
      </w:r>
    </w:p>
    <w:p w14:paraId="44CB728B" w14:textId="77777777" w:rsidR="00D76F41" w:rsidRPr="009603C5" w:rsidRDefault="00D76F41" w:rsidP="00D76F41">
      <w:pPr>
        <w:pStyle w:val="NoSpacing"/>
        <w:rPr>
          <w:sz w:val="22"/>
          <w:szCs w:val="22"/>
          <w:u w:val="single"/>
        </w:rPr>
      </w:pPr>
    </w:p>
    <w:p w14:paraId="4BF6059A" w14:textId="77777777" w:rsidR="004B220B" w:rsidRDefault="004B220B" w:rsidP="00D76F41">
      <w:pPr>
        <w:pStyle w:val="NoSpacing"/>
        <w:numPr>
          <w:ilvl w:val="1"/>
          <w:numId w:val="10"/>
        </w:numPr>
        <w:rPr>
          <w:sz w:val="22"/>
          <w:szCs w:val="22"/>
          <w:u w:val="single"/>
        </w:rPr>
      </w:pPr>
      <w:r w:rsidRPr="009603C5">
        <w:rPr>
          <w:sz w:val="22"/>
          <w:szCs w:val="22"/>
        </w:rPr>
        <w:t>New Journeys Supervisor will enter a Program Transfer to New Journeys program.</w:t>
      </w:r>
    </w:p>
    <w:p w14:paraId="74B674A8" w14:textId="54F8CFE3" w:rsidR="004B220B" w:rsidRPr="00537B37" w:rsidRDefault="004B220B" w:rsidP="00537B37">
      <w:pPr>
        <w:pStyle w:val="NoSpacing"/>
        <w:numPr>
          <w:ilvl w:val="1"/>
          <w:numId w:val="10"/>
        </w:numPr>
        <w:rPr>
          <w:sz w:val="22"/>
          <w:szCs w:val="22"/>
          <w:u w:val="single"/>
        </w:rPr>
      </w:pPr>
      <w:r w:rsidRPr="009603C5">
        <w:rPr>
          <w:sz w:val="22"/>
          <w:szCs w:val="22"/>
        </w:rPr>
        <w:t xml:space="preserve">New Journeys Supervisor will </w:t>
      </w:r>
      <w:r w:rsidR="00537B37">
        <w:rPr>
          <w:sz w:val="22"/>
          <w:szCs w:val="22"/>
        </w:rPr>
        <w:t>ensure that a new BHR Authorization form is completed that states the new program for the client.</w:t>
      </w:r>
      <w:r w:rsidR="00537B37">
        <w:rPr>
          <w:sz w:val="22"/>
          <w:szCs w:val="22"/>
          <w:u w:val="single"/>
        </w:rPr>
        <w:t xml:space="preserve">  </w:t>
      </w:r>
      <w:r w:rsidRPr="00537B37">
        <w:rPr>
          <w:sz w:val="22"/>
          <w:szCs w:val="22"/>
        </w:rPr>
        <w:t xml:space="preserve">Authorization Type is </w:t>
      </w:r>
      <w:r w:rsidR="00537B37">
        <w:rPr>
          <w:sz w:val="22"/>
          <w:szCs w:val="22"/>
        </w:rPr>
        <w:t>“</w:t>
      </w:r>
      <w:r w:rsidRPr="00537B37">
        <w:rPr>
          <w:sz w:val="22"/>
          <w:szCs w:val="22"/>
        </w:rPr>
        <w:t>New Journeys</w:t>
      </w:r>
      <w:r w:rsidR="00537B37">
        <w:rPr>
          <w:sz w:val="22"/>
          <w:szCs w:val="22"/>
        </w:rPr>
        <w:t>”</w:t>
      </w:r>
      <w:r w:rsidRPr="00537B37">
        <w:rPr>
          <w:sz w:val="22"/>
          <w:szCs w:val="22"/>
        </w:rPr>
        <w:t xml:space="preserve">.  Duration of authorization is </w:t>
      </w:r>
      <w:r w:rsidR="00537B37">
        <w:rPr>
          <w:sz w:val="22"/>
          <w:szCs w:val="22"/>
        </w:rPr>
        <w:t>12</w:t>
      </w:r>
      <w:r w:rsidRPr="00537B37">
        <w:rPr>
          <w:sz w:val="22"/>
          <w:szCs w:val="22"/>
        </w:rPr>
        <w:t xml:space="preserve"> months.</w:t>
      </w:r>
    </w:p>
    <w:p w14:paraId="16A64E17" w14:textId="77777777" w:rsidR="004B220B" w:rsidRDefault="004B220B" w:rsidP="004B220B">
      <w:pPr>
        <w:pStyle w:val="NoSpacing"/>
        <w:ind w:left="2520"/>
        <w:rPr>
          <w:sz w:val="22"/>
          <w:szCs w:val="22"/>
          <w:u w:val="single"/>
        </w:rPr>
      </w:pPr>
    </w:p>
    <w:p w14:paraId="050E81FB" w14:textId="77777777" w:rsidR="004B220B" w:rsidRPr="00D76F41" w:rsidRDefault="004B220B" w:rsidP="00D76F41">
      <w:pPr>
        <w:pStyle w:val="NoSpacing"/>
        <w:numPr>
          <w:ilvl w:val="0"/>
          <w:numId w:val="10"/>
        </w:numPr>
        <w:rPr>
          <w:sz w:val="22"/>
          <w:szCs w:val="22"/>
          <w:u w:val="single"/>
        </w:rPr>
      </w:pPr>
      <w:r w:rsidRPr="009603C5">
        <w:rPr>
          <w:sz w:val="22"/>
          <w:szCs w:val="22"/>
        </w:rPr>
        <w:t>Once all documentation is submitted for clients who will be served in New Journeys, New Journeys staff can begin using all approved Service Activity Codes.</w:t>
      </w:r>
    </w:p>
    <w:p w14:paraId="189D2173" w14:textId="77777777" w:rsidR="00D76F41" w:rsidRDefault="00D76F41" w:rsidP="00D76F41">
      <w:pPr>
        <w:pStyle w:val="NoSpacing"/>
        <w:ind w:left="360"/>
        <w:rPr>
          <w:sz w:val="22"/>
          <w:szCs w:val="22"/>
          <w:u w:val="single"/>
        </w:rPr>
      </w:pPr>
    </w:p>
    <w:p w14:paraId="5F18F325" w14:textId="684C22FC" w:rsidR="004B220B" w:rsidRPr="00537B37" w:rsidRDefault="004B220B" w:rsidP="00D76F41">
      <w:pPr>
        <w:pStyle w:val="NoSpacing"/>
        <w:numPr>
          <w:ilvl w:val="0"/>
          <w:numId w:val="10"/>
        </w:numPr>
        <w:rPr>
          <w:sz w:val="22"/>
          <w:szCs w:val="22"/>
          <w:u w:val="single"/>
        </w:rPr>
      </w:pPr>
      <w:r w:rsidRPr="009603C5">
        <w:rPr>
          <w:sz w:val="22"/>
          <w:szCs w:val="22"/>
        </w:rPr>
        <w:t>All services for admitted New Journeys clients should be billed to and documented in the New Journeys episode.</w:t>
      </w:r>
    </w:p>
    <w:p w14:paraId="7A70574F" w14:textId="77777777" w:rsidR="00537B37" w:rsidRDefault="00537B37" w:rsidP="00537B37">
      <w:pPr>
        <w:pStyle w:val="ListParagraph"/>
        <w:rPr>
          <w:sz w:val="22"/>
          <w:szCs w:val="22"/>
          <w:u w:val="single"/>
        </w:rPr>
      </w:pPr>
    </w:p>
    <w:p w14:paraId="4BE7107D" w14:textId="12560E91" w:rsidR="00537B37" w:rsidRPr="009603C5" w:rsidRDefault="00537B37" w:rsidP="00D76F41">
      <w:pPr>
        <w:pStyle w:val="NoSpacing"/>
        <w:numPr>
          <w:ilvl w:val="0"/>
          <w:numId w:val="10"/>
        </w:numPr>
        <w:rPr>
          <w:sz w:val="22"/>
          <w:szCs w:val="22"/>
          <w:u w:val="single"/>
        </w:rPr>
      </w:pPr>
      <w:r w:rsidRPr="002F1127">
        <w:rPr>
          <w:b/>
          <w:bCs/>
          <w:sz w:val="22"/>
          <w:szCs w:val="22"/>
          <w:u w:val="single"/>
        </w:rPr>
        <w:t>Please Note:</w:t>
      </w:r>
      <w:r w:rsidR="00B04139">
        <w:rPr>
          <w:sz w:val="22"/>
          <w:szCs w:val="22"/>
        </w:rPr>
        <w:t xml:space="preserve">  For internal clients moving into the New Journeys program, the New Journeys Supervisor must evaluate the current intake assessment to determine if new intake assessment is required.  As a general rule, intake assessments are valid for one (1) for program transfers.  If the intake assessment is older than one (1) year, it is generally best practice to complete a new intake assessment.  The New Journeys Program Supervisor will be responsible to evaluating the intake assessment and making this determination.</w:t>
      </w:r>
    </w:p>
    <w:p w14:paraId="5B34BF63" w14:textId="77777777" w:rsidR="004B220B" w:rsidRDefault="004B220B" w:rsidP="004B220B">
      <w:pPr>
        <w:pStyle w:val="NoSpacing"/>
        <w:ind w:left="1260"/>
        <w:rPr>
          <w:color w:val="595959" w:themeColor="text1" w:themeTint="A6"/>
          <w:sz w:val="22"/>
          <w:szCs w:val="22"/>
          <w:u w:val="single"/>
        </w:rPr>
      </w:pPr>
    </w:p>
    <w:p w14:paraId="119F16DA" w14:textId="77777777" w:rsidR="004B220B" w:rsidRDefault="004B220B" w:rsidP="004B220B">
      <w:pPr>
        <w:pStyle w:val="NoSpacing"/>
        <w:ind w:left="1260"/>
        <w:rPr>
          <w:color w:val="595959" w:themeColor="text1" w:themeTint="A6"/>
          <w:sz w:val="22"/>
          <w:szCs w:val="22"/>
          <w:u w:val="single"/>
        </w:rPr>
      </w:pPr>
    </w:p>
    <w:p w14:paraId="1F3C7387" w14:textId="77777777" w:rsidR="004B220B" w:rsidRDefault="004B220B" w:rsidP="004B220B">
      <w:pPr>
        <w:pStyle w:val="NoSpacing"/>
        <w:ind w:left="1260"/>
        <w:rPr>
          <w:color w:val="595959" w:themeColor="text1" w:themeTint="A6"/>
          <w:sz w:val="22"/>
          <w:szCs w:val="22"/>
          <w:u w:val="single"/>
        </w:rPr>
      </w:pPr>
    </w:p>
    <w:p w14:paraId="6D28BCB6" w14:textId="77777777" w:rsidR="004B220B" w:rsidRPr="00791FCF" w:rsidRDefault="004B220B" w:rsidP="00480A6B">
      <w:pPr>
        <w:rPr>
          <w:color w:val="595959" w:themeColor="text1" w:themeTint="A6"/>
          <w:sz w:val="22"/>
          <w:szCs w:val="22"/>
        </w:rPr>
      </w:pPr>
    </w:p>
    <w:sectPr w:rsidR="004B220B" w:rsidRPr="00791FCF" w:rsidSect="008C68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040C" w14:textId="77777777" w:rsidR="0080084D" w:rsidRDefault="0080084D" w:rsidP="00DE1DD6">
      <w:r>
        <w:separator/>
      </w:r>
    </w:p>
  </w:endnote>
  <w:endnote w:type="continuationSeparator" w:id="0">
    <w:p w14:paraId="7E5FA4D5" w14:textId="77777777" w:rsidR="0080084D" w:rsidRDefault="0080084D" w:rsidP="00DE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Semibold">
    <w:altName w:val="Times New Roman"/>
    <w:charset w:val="00"/>
    <w:family w:val="auto"/>
    <w:pitch w:val="variable"/>
    <w:sig w:usb0="00000001"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24"/>
      <w:gridCol w:w="236"/>
    </w:tblGrid>
    <w:tr w:rsidR="00DE1DD6" w:rsidRPr="00DE1DD6" w14:paraId="77BB40D2" w14:textId="77777777" w:rsidTr="00DE1DD6">
      <w:tc>
        <w:tcPr>
          <w:tcW w:w="9340" w:type="dxa"/>
        </w:tcPr>
        <w:p w14:paraId="25E50FD4" w14:textId="6CCA9CDB" w:rsidR="00DE1DD6" w:rsidRPr="00DE1DD6" w:rsidRDefault="005C1137" w:rsidP="00DE1DD6">
          <w:pPr>
            <w:pStyle w:val="Footer"/>
            <w:rPr>
              <w:sz w:val="20"/>
              <w:szCs w:val="20"/>
            </w:rPr>
          </w:pPr>
          <w:r>
            <w:rPr>
              <w:sz w:val="20"/>
              <w:szCs w:val="20"/>
            </w:rPr>
            <w:t>035</w:t>
          </w:r>
          <w:r w:rsidR="00DE1DD6" w:rsidRPr="00DE1DD6">
            <w:rPr>
              <w:sz w:val="20"/>
              <w:szCs w:val="20"/>
            </w:rPr>
            <w:t>.</w:t>
          </w:r>
          <w:r w:rsidR="004B220B">
            <w:rPr>
              <w:sz w:val="20"/>
              <w:szCs w:val="20"/>
            </w:rPr>
            <w:t xml:space="preserve">New Journey’s Flow Sheet                                                                     </w:t>
          </w:r>
          <w:r w:rsidR="00435FCA">
            <w:rPr>
              <w:sz w:val="20"/>
              <w:szCs w:val="20"/>
            </w:rPr>
            <w:t>April 1, 2018</w:t>
          </w:r>
          <w:r w:rsidR="00B04139">
            <w:rPr>
              <w:sz w:val="20"/>
              <w:szCs w:val="20"/>
            </w:rPr>
            <w:t>; revised November 1, 2020</w:t>
          </w:r>
        </w:p>
        <w:p w14:paraId="5F9D11DA" w14:textId="77777777" w:rsidR="00DE1DD6" w:rsidRPr="00DE1DD6" w:rsidRDefault="00A51DB6">
          <w:pPr>
            <w:pStyle w:val="Footer"/>
            <w:jc w:val="right"/>
            <w:rPr>
              <w:b/>
              <w:bCs/>
              <w:color w:val="5B9BD5" w:themeColor="accent1"/>
              <w:sz w:val="20"/>
              <w:szCs w:val="20"/>
            </w:rPr>
          </w:pPr>
          <w:r w:rsidRPr="00DE1DD6">
            <w:rPr>
              <w:sz w:val="20"/>
              <w:szCs w:val="20"/>
            </w:rPr>
            <w:fldChar w:fldCharType="begin"/>
          </w:r>
          <w:r w:rsidR="00DE1DD6" w:rsidRPr="00DE1DD6">
            <w:rPr>
              <w:sz w:val="20"/>
              <w:szCs w:val="20"/>
            </w:rPr>
            <w:instrText xml:space="preserve"> PAGE   \* MERGEFORMAT </w:instrText>
          </w:r>
          <w:r w:rsidRPr="00DE1DD6">
            <w:rPr>
              <w:sz w:val="20"/>
              <w:szCs w:val="20"/>
            </w:rPr>
            <w:fldChar w:fldCharType="separate"/>
          </w:r>
          <w:r w:rsidR="005C1137" w:rsidRPr="005C1137">
            <w:rPr>
              <w:b/>
              <w:bCs/>
              <w:noProof/>
              <w:color w:val="5B9BD5" w:themeColor="accent1"/>
              <w:sz w:val="20"/>
              <w:szCs w:val="20"/>
            </w:rPr>
            <w:t>4</w:t>
          </w:r>
          <w:r w:rsidRPr="00DE1DD6">
            <w:rPr>
              <w:b/>
              <w:bCs/>
              <w:noProof/>
              <w:color w:val="5B9BD5" w:themeColor="accent1"/>
              <w:sz w:val="20"/>
              <w:szCs w:val="20"/>
            </w:rPr>
            <w:fldChar w:fldCharType="end"/>
          </w:r>
        </w:p>
      </w:tc>
      <w:tc>
        <w:tcPr>
          <w:tcW w:w="236" w:type="dxa"/>
        </w:tcPr>
        <w:p w14:paraId="27C2D03B" w14:textId="77777777" w:rsidR="00DE1DD6" w:rsidRPr="00DE1DD6" w:rsidRDefault="00DE1DD6">
          <w:pPr>
            <w:pStyle w:val="Footer"/>
            <w:rPr>
              <w:sz w:val="20"/>
              <w:szCs w:val="20"/>
            </w:rPr>
          </w:pPr>
        </w:p>
      </w:tc>
    </w:tr>
  </w:tbl>
  <w:p w14:paraId="65B2ACE0" w14:textId="77777777" w:rsidR="00DE1DD6" w:rsidRPr="00DE1DD6" w:rsidRDefault="00DE1DD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C2F89" w14:textId="77777777" w:rsidR="0080084D" w:rsidRDefault="0080084D" w:rsidP="00DE1DD6">
      <w:r>
        <w:separator/>
      </w:r>
    </w:p>
  </w:footnote>
  <w:footnote w:type="continuationSeparator" w:id="0">
    <w:p w14:paraId="06E5E866" w14:textId="77777777" w:rsidR="0080084D" w:rsidRDefault="0080084D" w:rsidP="00DE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072"/>
    <w:multiLevelType w:val="hybridMultilevel"/>
    <w:tmpl w:val="F3D6E7A6"/>
    <w:lvl w:ilvl="0" w:tplc="CEE8170E">
      <w:start w:val="1"/>
      <w:numFmt w:val="decimal"/>
      <w:lvlText w:val="%1."/>
      <w:lvlJc w:val="right"/>
      <w:pPr>
        <w:ind w:left="2520" w:hanging="360"/>
      </w:pPr>
      <w:rPr>
        <w:rFonts w:hint="default"/>
      </w:rPr>
    </w:lvl>
    <w:lvl w:ilvl="1" w:tplc="CEE8170E">
      <w:start w:val="1"/>
      <w:numFmt w:val="decimal"/>
      <w:lvlText w:val="%2."/>
      <w:lvlJc w:val="right"/>
      <w:pPr>
        <w:ind w:left="171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97F42D2"/>
    <w:multiLevelType w:val="hybridMultilevel"/>
    <w:tmpl w:val="2A6235DC"/>
    <w:lvl w:ilvl="0" w:tplc="E35AB19A">
      <w:start w:val="1"/>
      <w:numFmt w:val="upperLetter"/>
      <w:lvlText w:val="%1."/>
      <w:lvlJc w:val="right"/>
      <w:pPr>
        <w:ind w:left="900" w:hanging="360"/>
      </w:pPr>
      <w:rPr>
        <w:rFonts w:hint="default"/>
      </w:rPr>
    </w:lvl>
    <w:lvl w:ilvl="1" w:tplc="CEE8170E">
      <w:start w:val="1"/>
      <w:numFmt w:val="decimal"/>
      <w:lvlText w:val="%2."/>
      <w:lvlJc w:val="right"/>
      <w:pPr>
        <w:ind w:left="1440" w:hanging="360"/>
      </w:pPr>
      <w:rPr>
        <w:rFonts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19F107E"/>
    <w:multiLevelType w:val="hybridMultilevel"/>
    <w:tmpl w:val="D032A33A"/>
    <w:lvl w:ilvl="0" w:tplc="E35AB19A">
      <w:start w:val="1"/>
      <w:numFmt w:val="upperLetter"/>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DD0A42"/>
    <w:multiLevelType w:val="hybridMultilevel"/>
    <w:tmpl w:val="36F00660"/>
    <w:lvl w:ilvl="0" w:tplc="E35AB19A">
      <w:start w:val="1"/>
      <w:numFmt w:val="upperLetter"/>
      <w:lvlText w:val="%1."/>
      <w:lvlJc w:val="right"/>
      <w:pPr>
        <w:ind w:left="1800" w:hanging="360"/>
      </w:pPr>
      <w:rPr>
        <w:rFonts w:hint="default"/>
      </w:rPr>
    </w:lvl>
    <w:lvl w:ilvl="1" w:tplc="E35AB19A">
      <w:start w:val="1"/>
      <w:numFmt w:val="upperLetter"/>
      <w:lvlText w:val="%2."/>
      <w:lvlJc w:val="right"/>
      <w:pPr>
        <w:ind w:left="1260" w:hanging="360"/>
      </w:pPr>
      <w:rPr>
        <w:rFonts w:hint="default"/>
      </w:rPr>
    </w:lvl>
    <w:lvl w:ilvl="2" w:tplc="CEE8170E">
      <w:start w:val="1"/>
      <w:numFmt w:val="decimal"/>
      <w:lvlText w:val="%3."/>
      <w:lvlJc w:val="right"/>
      <w:pPr>
        <w:ind w:left="162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2A42C1"/>
    <w:multiLevelType w:val="hybridMultilevel"/>
    <w:tmpl w:val="2DDEE6A0"/>
    <w:lvl w:ilvl="0" w:tplc="CEE8170E">
      <w:start w:val="1"/>
      <w:numFmt w:val="decimal"/>
      <w:lvlText w:val="%1."/>
      <w:lvlJc w:val="righ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6977ED5"/>
    <w:multiLevelType w:val="hybridMultilevel"/>
    <w:tmpl w:val="0122EF14"/>
    <w:lvl w:ilvl="0" w:tplc="E35AB19A">
      <w:start w:val="1"/>
      <w:numFmt w:val="upperLetter"/>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FE1C46"/>
    <w:multiLevelType w:val="hybridMultilevel"/>
    <w:tmpl w:val="806AEEBA"/>
    <w:lvl w:ilvl="0" w:tplc="E35AB19A">
      <w:start w:val="1"/>
      <w:numFmt w:val="upperLetter"/>
      <w:lvlText w:val="%1."/>
      <w:lvlJc w:val="right"/>
      <w:pPr>
        <w:ind w:left="1800" w:hanging="360"/>
      </w:pPr>
      <w:rPr>
        <w:rFonts w:hint="default"/>
      </w:rPr>
    </w:lvl>
    <w:lvl w:ilvl="1" w:tplc="E35AB19A">
      <w:start w:val="1"/>
      <w:numFmt w:val="upperLetter"/>
      <w:lvlText w:val="%2."/>
      <w:lvlJc w:val="right"/>
      <w:pPr>
        <w:ind w:left="99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B61BF8"/>
    <w:multiLevelType w:val="hybridMultilevel"/>
    <w:tmpl w:val="472602A2"/>
    <w:lvl w:ilvl="0" w:tplc="F4DE7A26">
      <w:start w:val="1"/>
      <w:numFmt w:val="upperRoman"/>
      <w:lvlText w:val="%1."/>
      <w:lvlJc w:val="center"/>
      <w:pPr>
        <w:ind w:left="360" w:hanging="360"/>
      </w:pPr>
      <w:rPr>
        <w:rFonts w:hint="default"/>
      </w:rPr>
    </w:lvl>
    <w:lvl w:ilvl="1" w:tplc="5A3415C6">
      <w:numFmt w:val="bullet"/>
      <w:lvlText w:val=""/>
      <w:lvlJc w:val="left"/>
      <w:pPr>
        <w:ind w:left="1080" w:hanging="360"/>
      </w:pPr>
      <w:rPr>
        <w:rFonts w:ascii="Symbol" w:eastAsia="Calibri" w:hAnsi="Symbol" w:cs="Times New Roman"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3859E6"/>
    <w:multiLevelType w:val="hybridMultilevel"/>
    <w:tmpl w:val="C2804564"/>
    <w:lvl w:ilvl="0" w:tplc="3ECEF908">
      <w:start w:val="1"/>
      <w:numFmt w:val="upperRoman"/>
      <w:lvlText w:val="%1."/>
      <w:lvlJc w:val="right"/>
      <w:pPr>
        <w:ind w:left="360" w:hanging="360"/>
      </w:pPr>
      <w:rPr>
        <w:rFonts w:hint="default"/>
        <w:color w:val="auto"/>
      </w:rPr>
    </w:lvl>
    <w:lvl w:ilvl="1" w:tplc="C3C2847A">
      <w:start w:val="1"/>
      <w:numFmt w:val="upperLetter"/>
      <w:lvlText w:val="%2."/>
      <w:lvlJc w:val="center"/>
      <w:pPr>
        <w:ind w:left="900" w:hanging="360"/>
      </w:pPr>
      <w:rPr>
        <w:rFonts w:hint="default"/>
        <w:color w:val="auto"/>
      </w:rPr>
    </w:lvl>
    <w:lvl w:ilvl="2" w:tplc="48D0A2F8">
      <w:start w:val="1"/>
      <w:numFmt w:val="decimal"/>
      <w:lvlText w:val="%3."/>
      <w:lvlJc w:val="right"/>
      <w:pPr>
        <w:ind w:left="1260" w:hanging="180"/>
      </w:pPr>
      <w:rPr>
        <w:rFonts w:hint="default"/>
        <w:color w:val="auto"/>
      </w:rPr>
    </w:lvl>
    <w:lvl w:ilvl="3" w:tplc="8996E67A">
      <w:start w:val="1"/>
      <w:numFmt w:val="lowerRoman"/>
      <w:lvlText w:val="%4."/>
      <w:lvlJc w:val="center"/>
      <w:pPr>
        <w:ind w:left="1710" w:hanging="360"/>
      </w:pPr>
      <w:rPr>
        <w:rFonts w:hint="default"/>
      </w:rPr>
    </w:lvl>
    <w:lvl w:ilvl="4" w:tplc="04090017">
      <w:start w:val="1"/>
      <w:numFmt w:val="lowerLetter"/>
      <w:lvlText w:val="%5)"/>
      <w:lvlJc w:val="left"/>
      <w:pPr>
        <w:ind w:left="2160" w:hanging="360"/>
      </w:pPr>
    </w:lvl>
    <w:lvl w:ilvl="5" w:tplc="B1B0547E">
      <w:start w:val="1"/>
      <w:numFmt w:val="decimal"/>
      <w:lvlText w:val="%6)"/>
      <w:lvlJc w:val="center"/>
      <w:pPr>
        <w:ind w:left="2520" w:hanging="180"/>
      </w:pPr>
      <w:rPr>
        <w:rFonts w:hint="default"/>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8763C1"/>
    <w:multiLevelType w:val="hybridMultilevel"/>
    <w:tmpl w:val="942A9150"/>
    <w:lvl w:ilvl="0" w:tplc="E35AB19A">
      <w:start w:val="1"/>
      <w:numFmt w:val="upperLetter"/>
      <w:lvlText w:val="%1."/>
      <w:lvlJc w:val="right"/>
      <w:pPr>
        <w:ind w:left="1260" w:hanging="360"/>
      </w:pPr>
      <w:rPr>
        <w:rFonts w:hint="default"/>
      </w:rPr>
    </w:lvl>
    <w:lvl w:ilvl="1" w:tplc="E35AB19A">
      <w:start w:val="1"/>
      <w:numFmt w:val="upperLetter"/>
      <w:lvlText w:val="%2."/>
      <w:lvlJc w:val="right"/>
      <w:pPr>
        <w:ind w:left="99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6B"/>
    <w:rsid w:val="00073ECE"/>
    <w:rsid w:val="00074EED"/>
    <w:rsid w:val="00090615"/>
    <w:rsid w:val="0009718E"/>
    <w:rsid w:val="000B3F85"/>
    <w:rsid w:val="00162F57"/>
    <w:rsid w:val="001939B6"/>
    <w:rsid w:val="00196E45"/>
    <w:rsid w:val="001E6502"/>
    <w:rsid w:val="002479FD"/>
    <w:rsid w:val="0025101B"/>
    <w:rsid w:val="002639D3"/>
    <w:rsid w:val="002F1127"/>
    <w:rsid w:val="0032291E"/>
    <w:rsid w:val="003868A7"/>
    <w:rsid w:val="003A7CE5"/>
    <w:rsid w:val="003D103C"/>
    <w:rsid w:val="00435FCA"/>
    <w:rsid w:val="00480A6B"/>
    <w:rsid w:val="004B220B"/>
    <w:rsid w:val="00537B37"/>
    <w:rsid w:val="00544DF9"/>
    <w:rsid w:val="00581EFF"/>
    <w:rsid w:val="005C1137"/>
    <w:rsid w:val="006109C3"/>
    <w:rsid w:val="00615CCB"/>
    <w:rsid w:val="006268EA"/>
    <w:rsid w:val="006A37CE"/>
    <w:rsid w:val="006B2A76"/>
    <w:rsid w:val="006F2DAE"/>
    <w:rsid w:val="00757D0C"/>
    <w:rsid w:val="00791FCF"/>
    <w:rsid w:val="0080084D"/>
    <w:rsid w:val="008070DB"/>
    <w:rsid w:val="008A78FD"/>
    <w:rsid w:val="008C68D7"/>
    <w:rsid w:val="0090404C"/>
    <w:rsid w:val="009272C6"/>
    <w:rsid w:val="009461B8"/>
    <w:rsid w:val="00A25585"/>
    <w:rsid w:val="00A51DB6"/>
    <w:rsid w:val="00A55960"/>
    <w:rsid w:val="00A966F9"/>
    <w:rsid w:val="00AA750A"/>
    <w:rsid w:val="00B04139"/>
    <w:rsid w:val="00B83FC5"/>
    <w:rsid w:val="00BE5E88"/>
    <w:rsid w:val="00C90C08"/>
    <w:rsid w:val="00CC258E"/>
    <w:rsid w:val="00D4355B"/>
    <w:rsid w:val="00D673A4"/>
    <w:rsid w:val="00D76F41"/>
    <w:rsid w:val="00D82BB1"/>
    <w:rsid w:val="00D929B1"/>
    <w:rsid w:val="00DE1DD6"/>
    <w:rsid w:val="00EA5F67"/>
    <w:rsid w:val="00EE51E2"/>
    <w:rsid w:val="00F25BE2"/>
    <w:rsid w:val="00F32CAC"/>
    <w:rsid w:val="00F4221A"/>
    <w:rsid w:val="00F9396D"/>
    <w:rsid w:val="00FB5D78"/>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3972"/>
  <w15:docId w15:val="{AFA5B2D2-76AC-4586-9165-5B1F263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D6"/>
    <w:pPr>
      <w:ind w:left="720"/>
      <w:contextualSpacing/>
    </w:pPr>
  </w:style>
  <w:style w:type="paragraph" w:styleId="Header">
    <w:name w:val="header"/>
    <w:basedOn w:val="Normal"/>
    <w:link w:val="HeaderChar"/>
    <w:uiPriority w:val="99"/>
    <w:unhideWhenUsed/>
    <w:rsid w:val="00DE1DD6"/>
    <w:pPr>
      <w:tabs>
        <w:tab w:val="center" w:pos="4680"/>
        <w:tab w:val="right" w:pos="9360"/>
      </w:tabs>
    </w:pPr>
  </w:style>
  <w:style w:type="character" w:customStyle="1" w:styleId="HeaderChar">
    <w:name w:val="Header Char"/>
    <w:basedOn w:val="DefaultParagraphFont"/>
    <w:link w:val="Header"/>
    <w:uiPriority w:val="99"/>
    <w:rsid w:val="00DE1DD6"/>
  </w:style>
  <w:style w:type="paragraph" w:styleId="Footer">
    <w:name w:val="footer"/>
    <w:basedOn w:val="Normal"/>
    <w:link w:val="FooterChar"/>
    <w:uiPriority w:val="99"/>
    <w:unhideWhenUsed/>
    <w:rsid w:val="00DE1DD6"/>
    <w:pPr>
      <w:tabs>
        <w:tab w:val="center" w:pos="4680"/>
        <w:tab w:val="right" w:pos="9360"/>
      </w:tabs>
    </w:pPr>
  </w:style>
  <w:style w:type="character" w:customStyle="1" w:styleId="FooterChar">
    <w:name w:val="Footer Char"/>
    <w:basedOn w:val="DefaultParagraphFont"/>
    <w:link w:val="Footer"/>
    <w:uiPriority w:val="99"/>
    <w:rsid w:val="00DE1DD6"/>
  </w:style>
  <w:style w:type="paragraph" w:styleId="BalloonText">
    <w:name w:val="Balloon Text"/>
    <w:basedOn w:val="Normal"/>
    <w:link w:val="BalloonTextChar"/>
    <w:uiPriority w:val="99"/>
    <w:semiHidden/>
    <w:unhideWhenUsed/>
    <w:rsid w:val="00DE1DD6"/>
    <w:rPr>
      <w:rFonts w:ascii="Tahoma" w:hAnsi="Tahoma" w:cs="Tahoma"/>
      <w:sz w:val="16"/>
      <w:szCs w:val="16"/>
    </w:rPr>
  </w:style>
  <w:style w:type="character" w:customStyle="1" w:styleId="BalloonTextChar">
    <w:name w:val="Balloon Text Char"/>
    <w:basedOn w:val="DefaultParagraphFont"/>
    <w:link w:val="BalloonText"/>
    <w:uiPriority w:val="99"/>
    <w:semiHidden/>
    <w:rsid w:val="00DE1DD6"/>
    <w:rPr>
      <w:rFonts w:ascii="Tahoma" w:hAnsi="Tahoma" w:cs="Tahoma"/>
      <w:sz w:val="16"/>
      <w:szCs w:val="16"/>
    </w:rPr>
  </w:style>
  <w:style w:type="paragraph" w:styleId="NoSpacing">
    <w:name w:val="No Spacing"/>
    <w:uiPriority w:val="1"/>
    <w:qFormat/>
    <w:rsid w:val="00F32CAC"/>
  </w:style>
  <w:style w:type="character" w:styleId="Hyperlink">
    <w:name w:val="Hyperlink"/>
    <w:basedOn w:val="DefaultParagraphFont"/>
    <w:uiPriority w:val="99"/>
    <w:unhideWhenUsed/>
    <w:rsid w:val="004B220B"/>
    <w:rPr>
      <w:color w:val="0563C1" w:themeColor="hyperlink"/>
      <w:u w:val="single"/>
    </w:rPr>
  </w:style>
  <w:style w:type="character" w:styleId="CommentReference">
    <w:name w:val="annotation reference"/>
    <w:basedOn w:val="DefaultParagraphFont"/>
    <w:uiPriority w:val="99"/>
    <w:semiHidden/>
    <w:unhideWhenUsed/>
    <w:rsid w:val="00C90C08"/>
    <w:rPr>
      <w:sz w:val="16"/>
      <w:szCs w:val="16"/>
    </w:rPr>
  </w:style>
  <w:style w:type="paragraph" w:styleId="CommentText">
    <w:name w:val="annotation text"/>
    <w:basedOn w:val="Normal"/>
    <w:link w:val="CommentTextChar"/>
    <w:uiPriority w:val="99"/>
    <w:semiHidden/>
    <w:unhideWhenUsed/>
    <w:rsid w:val="00C90C08"/>
    <w:rPr>
      <w:sz w:val="20"/>
      <w:szCs w:val="20"/>
    </w:rPr>
  </w:style>
  <w:style w:type="character" w:customStyle="1" w:styleId="CommentTextChar">
    <w:name w:val="Comment Text Char"/>
    <w:basedOn w:val="DefaultParagraphFont"/>
    <w:link w:val="CommentText"/>
    <w:uiPriority w:val="99"/>
    <w:semiHidden/>
    <w:rsid w:val="00C90C08"/>
    <w:rPr>
      <w:sz w:val="20"/>
      <w:szCs w:val="20"/>
    </w:rPr>
  </w:style>
  <w:style w:type="paragraph" w:styleId="CommentSubject">
    <w:name w:val="annotation subject"/>
    <w:basedOn w:val="CommentText"/>
    <w:next w:val="CommentText"/>
    <w:link w:val="CommentSubjectChar"/>
    <w:uiPriority w:val="99"/>
    <w:semiHidden/>
    <w:unhideWhenUsed/>
    <w:rsid w:val="00C90C08"/>
    <w:rPr>
      <w:b/>
      <w:bCs/>
    </w:rPr>
  </w:style>
  <w:style w:type="character" w:customStyle="1" w:styleId="CommentSubjectChar">
    <w:name w:val="Comment Subject Char"/>
    <w:basedOn w:val="CommentTextChar"/>
    <w:link w:val="CommentSubject"/>
    <w:uiPriority w:val="99"/>
    <w:semiHidden/>
    <w:rsid w:val="00C90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9032">
      <w:bodyDiv w:val="1"/>
      <w:marLeft w:val="0"/>
      <w:marRight w:val="0"/>
      <w:marTop w:val="0"/>
      <w:marBottom w:val="0"/>
      <w:divBdr>
        <w:top w:val="none" w:sz="0" w:space="0" w:color="auto"/>
        <w:left w:val="none" w:sz="0" w:space="0" w:color="auto"/>
        <w:bottom w:val="none" w:sz="0" w:space="0" w:color="auto"/>
        <w:right w:val="none" w:sz="0" w:space="0" w:color="auto"/>
      </w:divBdr>
    </w:div>
    <w:div w:id="1181120282">
      <w:bodyDiv w:val="1"/>
      <w:marLeft w:val="0"/>
      <w:marRight w:val="0"/>
      <w:marTop w:val="0"/>
      <w:marBottom w:val="0"/>
      <w:divBdr>
        <w:top w:val="none" w:sz="0" w:space="0" w:color="auto"/>
        <w:left w:val="none" w:sz="0" w:space="0" w:color="auto"/>
        <w:bottom w:val="none" w:sz="0" w:space="0" w:color="auto"/>
        <w:right w:val="none" w:sz="0" w:space="0" w:color="auto"/>
      </w:divBdr>
    </w:div>
    <w:div w:id="1585647441">
      <w:bodyDiv w:val="1"/>
      <w:marLeft w:val="0"/>
      <w:marRight w:val="0"/>
      <w:marTop w:val="0"/>
      <w:marBottom w:val="0"/>
      <w:divBdr>
        <w:top w:val="none" w:sz="0" w:space="0" w:color="auto"/>
        <w:left w:val="none" w:sz="0" w:space="0" w:color="auto"/>
        <w:bottom w:val="none" w:sz="0" w:space="0" w:color="auto"/>
        <w:right w:val="none" w:sz="0" w:space="0" w:color="auto"/>
      </w:divBdr>
    </w:div>
    <w:div w:id="199636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ountsreceivable@b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1D2AC-4C0D-424B-8869-4D80E33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Hilderbrand</dc:creator>
  <cp:lastModifiedBy>Cammie Perretta</cp:lastModifiedBy>
  <cp:revision>2</cp:revision>
  <cp:lastPrinted>2018-05-22T23:07:00Z</cp:lastPrinted>
  <dcterms:created xsi:type="dcterms:W3CDTF">2020-11-10T17:53:00Z</dcterms:created>
  <dcterms:modified xsi:type="dcterms:W3CDTF">2020-11-10T17:53:00Z</dcterms:modified>
</cp:coreProperties>
</file>